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153"/>
          <w:tab w:val="right" w:leader="none" w:pos="8306"/>
          <w:tab w:val="center" w:leader="none" w:pos="4513"/>
          <w:tab w:val="right" w:leader="none" w:pos="9026"/>
        </w:tabs>
        <w:spacing w:after="0" w:line="240" w:lineRule="auto"/>
        <w:jc w:val="left"/>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153"/>
          <w:tab w:val="right" w:leader="none" w:pos="8306"/>
          <w:tab w:val="center" w:leader="none" w:pos="4513"/>
          <w:tab w:val="right" w:leader="none" w:pos="9026"/>
        </w:tabs>
        <w:spacing w:after="0" w:line="240" w:lineRule="auto"/>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6 (ICT Services)</w:t>
      </w:r>
    </w:p>
    <w:p w:rsidR="00000000" w:rsidDel="00000000" w:rsidP="00000000" w:rsidRDefault="00000000" w:rsidRPr="00000000" w14:paraId="00000003">
      <w:pPr>
        <w:numPr>
          <w:ilvl w:val="0"/>
          <w:numId w:val="2"/>
        </w:numPr>
        <w:pBdr>
          <w:top w:space="0" w:sz="0" w:val="nil"/>
          <w:left w:space="0" w:sz="0" w:val="nil"/>
          <w:bottom w:space="0" w:sz="0" w:val="nil"/>
          <w:right w:space="0" w:sz="0" w:val="nil"/>
          <w:between w:space="0" w:sz="0" w:val="nil"/>
        </w:pBdr>
        <w:tabs>
          <w:tab w:val="left" w:leader="none" w:pos="142"/>
        </w:tabs>
        <w:spacing w:before="120" w:line="24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numPr>
          <w:ilvl w:val="1"/>
          <w:numId w:val="2"/>
        </w:numPr>
        <w:pBdr>
          <w:top w:space="0" w:sz="0" w:val="nil"/>
          <w:left w:space="0" w:sz="0" w:val="nil"/>
          <w:bottom w:space="0" w:sz="0" w:val="nil"/>
          <w:right w:space="0" w:sz="0" w:val="nil"/>
          <w:between w:space="0" w:sz="0" w:val="nil"/>
        </w:pBdr>
        <w:tabs>
          <w:tab w:val="left" w:leader="none" w:pos="1134"/>
          <w:tab w:val="left" w:leader="none" w:pos="1134"/>
        </w:tabs>
        <w:spacing w:after="120" w:before="120" w:line="240" w:lineRule="auto"/>
        <w:ind w:left="936" w:hanging="576"/>
        <w:jc w:val="left"/>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201.0" w:type="dxa"/>
        <w:jc w:val="left"/>
        <w:tblInd w:w="713.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741"/>
        <w:gridCol w:w="5460"/>
        <w:tblGridChange w:id="0">
          <w:tblGrid>
            <w:gridCol w:w="2741"/>
            <w:gridCol w:w="5460"/>
          </w:tblGrid>
        </w:tblGridChange>
      </w:tblGrid>
      <w:tr>
        <w:trPr>
          <w:cantSplit w:val="0"/>
          <w:tblHeader w:val="0"/>
        </w:trPr>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Property" </w:t>
            </w:r>
          </w:p>
        </w:tc>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property, other than real property and IPR, including the Buyer System, any equipment issued or made available to the Supplier by the Buyer in connection with this Contract;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Software"</w:t>
            </w:r>
          </w:p>
        </w:tc>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any software which is owned by or licensed to the Buyer and which is or will be used by the Supplier for the purposes of providing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System"</w:t>
            </w:r>
          </w:p>
        </w:tc>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bookmarkStart w:colFirst="0" w:colLast="0" w:name="_heading=h.30j0zll" w:id="1"/>
            <w:bookmarkEnd w:id="1"/>
            <w:r w:rsidDel="00000000" w:rsidR="00000000" w:rsidRPr="00000000">
              <w:rPr>
                <w:rFonts w:ascii="Arial" w:cs="Arial" w:eastAsia="Arial" w:hAnsi="Arial"/>
                <w:b w:val="1"/>
                <w:color w:val="000000"/>
                <w:sz w:val="24"/>
                <w:szCs w:val="24"/>
                <w:rtl w:val="0"/>
              </w:rPr>
              <w:t xml:space="preserve">“Commercial off the shelf Software” or “COTS Software”</w:t>
            </w:r>
          </w:p>
        </w:tc>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Non-customised software where the IPR may be owned and licensed either by the Supplier or a third party depending on the context, and which is commercially available for purchase and subject to standard licence terms</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"Defect"</w:t>
            </w:r>
          </w:p>
        </w:tc>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9"/>
              </w:tabs>
              <w:spacing w:after="120" w:line="24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following: </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144"/>
              </w:tabs>
              <w:spacing w:after="120" w:line="240" w:lineRule="auto"/>
              <w:ind w:left="342" w:hanging="34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error, damage or defect in the manufacturing of a Deliverable; or</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144"/>
              </w:tabs>
              <w:spacing w:after="120" w:line="240" w:lineRule="auto"/>
              <w:ind w:left="342" w:hanging="34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error or failure of code within the Software which causes a Deliverable to malfunction or to produce unintelligible or incorrect results; or</w:t>
            </w:r>
          </w:p>
        </w:tc>
      </w:tr>
      <w:tr>
        <w:trPr>
          <w:cantSplit w:val="0"/>
          <w:tblHeader w:val="0"/>
        </w:trPr>
        <w:tc>
          <w:tcPr>
            <w:shd w:fill="auto"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bookmarkStart w:colFirst="0" w:colLast="0" w:name="_heading=h.1pxezwc" w:id="2"/>
            <w:bookmarkEnd w:id="2"/>
            <w:r w:rsidDel="00000000" w:rsidR="00000000" w:rsidRPr="00000000">
              <w:rPr>
                <w:rtl w:val="0"/>
              </w:rPr>
            </w:r>
          </w:p>
        </w:tc>
        <w:tc>
          <w:tcPr>
            <w:shd w:fill="auto" w:val="clear"/>
          </w:tcPr>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leader="none" w:pos="144"/>
              </w:tabs>
              <w:spacing w:after="120" w:line="240" w:lineRule="auto"/>
              <w:ind w:left="342" w:hanging="34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leader="none" w:pos="144"/>
              </w:tabs>
              <w:spacing w:after="120" w:line="240" w:lineRule="auto"/>
              <w:ind w:left="342" w:hanging="34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rPr>
          <w:cantSplit w:val="0"/>
          <w:tblHeader w:val="0"/>
        </w:trPr>
        <w:tc>
          <w:tcPr>
            <w:shd w:fill="auto"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"Emergency Maintenance"</w:t>
            </w:r>
          </w:p>
        </w:tc>
        <w:tc>
          <w:tcPr>
            <w:shd w:fill="auto" w:val="clear"/>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shd w:fill="auto" w:val="clear"/>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Environment"</w:t>
            </w:r>
          </w:p>
        </w:tc>
        <w:tc>
          <w:tcPr>
            <w:shd w:fill="auto" w:val="clear"/>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System and the Supplier System;</w:t>
            </w:r>
          </w:p>
        </w:tc>
      </w:tr>
      <w:tr>
        <w:trPr>
          <w:cantSplit w:val="0"/>
          <w:tblHeader w:val="0"/>
        </w:trPr>
        <w:tc>
          <w:tcPr>
            <w:shd w:fill="auto" w:val="clear"/>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"Licensed Software"</w:t>
            </w:r>
          </w:p>
        </w:tc>
        <w:tc>
          <w:tcPr>
            <w:shd w:fill="auto" w:val="clear"/>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and any Software licensed by or through the Supplier, its Sub-Contractors or any third party to the Buyer for the purposes of or pursuant to this Call Off Contract, including any COTS Software;</w:t>
            </w:r>
          </w:p>
        </w:tc>
      </w:tr>
      <w:tr>
        <w:trPr>
          <w:cantSplit w:val="0"/>
          <w:tblHeader w:val="0"/>
        </w:trPr>
        <w:tc>
          <w:tcPr>
            <w:shd w:fill="auto" w:val="clear"/>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"Maintenance Schedule"</w:t>
            </w:r>
          </w:p>
        </w:tc>
        <w:tc>
          <w:tcPr>
            <w:shd w:fill="auto" w:val="clear"/>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 of this Schedule;</w:t>
            </w:r>
          </w:p>
        </w:tc>
      </w:tr>
      <w:tr>
        <w:trPr>
          <w:cantSplit w:val="0"/>
          <w:tblHeader w:val="0"/>
        </w:trPr>
        <w:tc>
          <w:tcPr>
            <w:shd w:fill="auto" w:val="clear"/>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"Malicious Software"</w:t>
            </w:r>
          </w:p>
        </w:tc>
        <w:tc>
          <w:tcPr>
            <w:shd w:fill="auto" w:val="clear"/>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shd w:fill="auto" w:val="clear"/>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Release"</w:t>
            </w:r>
          </w:p>
        </w:tc>
        <w:tc>
          <w:tcPr>
            <w:shd w:fill="auto" w:val="clear"/>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shd w:fill="auto" w:val="clear"/>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Source Software"</w:t>
            </w:r>
          </w:p>
        </w:tc>
        <w:tc>
          <w:tcPr>
            <w:shd w:fill="auto" w:val="clear"/>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shd w:fill="auto" w:val="clear"/>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"Operating Environment"</w:t>
            </w:r>
          </w:p>
        </w:tc>
        <w:tc>
          <w:tcPr>
            <w:shd w:fill="auto" w:val="clear"/>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24">
            <w:pPr>
              <w:numPr>
                <w:ilvl w:val="1"/>
                <w:numId w:val="3"/>
              </w:numPr>
              <w:pBdr>
                <w:top w:space="0" w:sz="0" w:val="nil"/>
                <w:left w:space="0" w:sz="0" w:val="nil"/>
                <w:bottom w:space="0" w:sz="0" w:val="nil"/>
                <w:right w:space="0" w:sz="0" w:val="nil"/>
                <w:between w:space="0" w:sz="0" w:val="nil"/>
              </w:pBdr>
              <w:tabs>
                <w:tab w:val="left" w:leader="none" w:pos="144"/>
                <w:tab w:val="left" w:leader="none" w:pos="342"/>
              </w:tabs>
              <w:spacing w:after="120" w:line="240" w:lineRule="auto"/>
              <w:ind w:left="342"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 </w:t>
            </w:r>
          </w:p>
          <w:p w:rsidR="00000000" w:rsidDel="00000000" w:rsidP="00000000" w:rsidRDefault="00000000" w:rsidRPr="00000000" w14:paraId="00000025">
            <w:pPr>
              <w:numPr>
                <w:ilvl w:val="1"/>
                <w:numId w:val="3"/>
              </w:numPr>
              <w:pBdr>
                <w:top w:space="0" w:sz="0" w:val="nil"/>
                <w:left w:space="0" w:sz="0" w:val="nil"/>
                <w:bottom w:space="0" w:sz="0" w:val="nil"/>
                <w:right w:space="0" w:sz="0" w:val="nil"/>
                <w:between w:space="0" w:sz="0" w:val="nil"/>
              </w:pBdr>
              <w:tabs>
                <w:tab w:val="left" w:leader="none" w:pos="144"/>
                <w:tab w:val="left" w:leader="none" w:pos="342"/>
              </w:tabs>
              <w:spacing w:after="120" w:line="240" w:lineRule="auto"/>
              <w:ind w:left="342"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 or</w:t>
            </w:r>
          </w:p>
          <w:p w:rsidR="00000000" w:rsidDel="00000000" w:rsidP="00000000" w:rsidRDefault="00000000" w:rsidRPr="00000000" w14:paraId="00000026">
            <w:pPr>
              <w:numPr>
                <w:ilvl w:val="1"/>
                <w:numId w:val="3"/>
              </w:numPr>
              <w:pBdr>
                <w:top w:space="0" w:sz="0" w:val="nil"/>
                <w:left w:space="0" w:sz="0" w:val="nil"/>
                <w:bottom w:space="0" w:sz="0" w:val="nil"/>
                <w:right w:space="0" w:sz="0" w:val="nil"/>
                <w:between w:space="0" w:sz="0" w:val="nil"/>
              </w:pBdr>
              <w:tabs>
                <w:tab w:val="left" w:leader="none" w:pos="144"/>
                <w:tab w:val="left" w:leader="none" w:pos="342"/>
              </w:tabs>
              <w:spacing w:after="120" w:line="240" w:lineRule="auto"/>
              <w:ind w:left="342"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part of the Supplier System is situated;</w:t>
            </w:r>
          </w:p>
        </w:tc>
      </w:tr>
      <w:tr>
        <w:trPr>
          <w:cantSplit w:val="0"/>
          <w:tblHeader w:val="0"/>
        </w:trPr>
        <w:tc>
          <w:tcPr>
            <w:shd w:fill="auto" w:val="clear"/>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"Permitted Maintenance"</w:t>
            </w:r>
          </w:p>
        </w:tc>
        <w:tc>
          <w:tcPr>
            <w:shd w:fill="auto" w:val="clear"/>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 of this Schedule;</w:t>
            </w:r>
          </w:p>
        </w:tc>
      </w:tr>
      <w:tr>
        <w:trPr>
          <w:cantSplit w:val="0"/>
          <w:tblHeader w:val="0"/>
        </w:trPr>
        <w:tc>
          <w:tcPr>
            <w:shd w:fill="auto" w:val="clear"/>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"Quality Plans"</w:t>
            </w:r>
          </w:p>
        </w:tc>
        <w:tc>
          <w:tcPr>
            <w:shd w:fill="auto" w:val="clear"/>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6.1 of this Schedule;</w:t>
            </w:r>
          </w:p>
        </w:tc>
      </w:tr>
      <w:tr>
        <w:trPr>
          <w:cantSplit w:val="0"/>
          <w:tblHeader w:val="0"/>
        </w:trPr>
        <w:tc>
          <w:tcPr>
            <w:shd w:fill="auto" w:val="clear"/>
          </w:tcPr>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shd w:fill="auto" w:val="clear"/>
          </w:tcPr>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Joint Schedule 1(Definitions), and for the purposes of this Call Off Schedule shall also include any premises from, to or at which physical interface with the Buyer System takes place;</w:t>
            </w:r>
          </w:p>
        </w:tc>
      </w:tr>
      <w:tr>
        <w:trPr>
          <w:cantSplit w:val="0"/>
          <w:tblHeader w:val="0"/>
        </w:trPr>
        <w:tc>
          <w:tcPr>
            <w:shd w:fill="auto" w:val="clear"/>
          </w:tcPr>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"Software"</w:t>
            </w:r>
          </w:p>
        </w:tc>
        <w:tc>
          <w:tcPr>
            <w:shd w:fill="auto" w:val="clear"/>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Specially Written Software COTS Software and non-COTS Supplier and third party Software;</w:t>
            </w:r>
          </w:p>
        </w:tc>
      </w:tr>
      <w:tr>
        <w:trPr>
          <w:cantSplit w:val="0"/>
          <w:tblHeader w:val="0"/>
        </w:trPr>
        <w:tc>
          <w:tcPr>
            <w:shd w:fill="auto" w:val="clear"/>
          </w:tcPr>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"Software Supporting Materials"</w:t>
            </w:r>
          </w:p>
        </w:tc>
        <w:tc>
          <w:tcPr>
            <w:shd w:fill="auto" w:val="clear"/>
          </w:tcPr>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9.1 of this Schedule;</w:t>
            </w:r>
          </w:p>
        </w:tc>
      </w:tr>
      <w:tr>
        <w:trPr>
          <w:cantSplit w:val="0"/>
          <w:tblHeader w:val="0"/>
        </w:trPr>
        <w:tc>
          <w:tcPr>
            <w:shd w:fill="auto" w:val="clear"/>
          </w:tcPr>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"Source Code"</w:t>
            </w:r>
          </w:p>
        </w:tc>
        <w:tc>
          <w:tcPr>
            <w:shd w:fill="auto" w:val="clear"/>
          </w:tcPr>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shd w:fill="auto" w:val="clear"/>
          </w:tcPr>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"Specially Written Software"</w:t>
            </w:r>
          </w:p>
        </w:tc>
        <w:tc>
          <w:tcPr>
            <w:shd w:fill="auto" w:val="clear"/>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rPr>
          <w:cantSplit w:val="0"/>
          <w:tblHeader w:val="0"/>
        </w:trPr>
        <w:tc>
          <w:tcPr>
            <w:shd w:fill="auto" w:val="clear"/>
          </w:tcPr>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System"</w:t>
            </w:r>
          </w:p>
        </w:tc>
        <w:tc>
          <w:tcPr>
            <w:shd w:fill="auto" w:val="clear"/>
          </w:tcPr>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bl>
    <w:p w:rsidR="00000000" w:rsidDel="00000000" w:rsidP="00000000" w:rsidRDefault="00000000" w:rsidRPr="00000000" w14:paraId="00000039">
      <w:pPr>
        <w:keepNext w:val="1"/>
        <w:keepLines w:val="1"/>
        <w:numPr>
          <w:ilvl w:val="0"/>
          <w:numId w:val="2"/>
        </w:numPr>
        <w:pBdr>
          <w:top w:space="0" w:sz="0" w:val="nil"/>
          <w:left w:space="0" w:sz="0" w:val="nil"/>
          <w:bottom w:space="0" w:sz="0" w:val="nil"/>
          <w:right w:space="0" w:sz="0" w:val="nil"/>
          <w:between w:space="0" w:sz="0" w:val="nil"/>
        </w:pBdr>
        <w:tabs>
          <w:tab w:val="left" w:leader="none" w:pos="142"/>
          <w:tab w:val="left" w:leader="none" w:pos="142"/>
        </w:tabs>
        <w:spacing w:before="120" w:line="24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Bold" w:cs="Arial Bold" w:eastAsia="Arial Bold" w:hAnsi="Arial Bold"/>
          <w:b w:val="1"/>
          <w:color w:val="000000"/>
          <w:sz w:val="24"/>
          <w:szCs w:val="24"/>
          <w:rtl w:val="0"/>
        </w:rPr>
        <w:t xml:space="preserve">hen this Schedule should be used</w:t>
      </w:r>
      <w:r w:rsidDel="00000000" w:rsidR="00000000" w:rsidRPr="00000000">
        <w:rPr>
          <w:rtl w:val="0"/>
        </w:rPr>
      </w:r>
    </w:p>
    <w:p w:rsidR="00000000" w:rsidDel="00000000" w:rsidP="00000000" w:rsidRDefault="00000000" w:rsidRPr="00000000" w14:paraId="0000003A">
      <w:pPr>
        <w:keepNext w:val="1"/>
        <w:keepLines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3B">
      <w:pPr>
        <w:numPr>
          <w:ilvl w:val="0"/>
          <w:numId w:val="2"/>
        </w:numPr>
        <w:pBdr>
          <w:top w:space="0" w:sz="0" w:val="nil"/>
          <w:left w:space="0" w:sz="0" w:val="nil"/>
          <w:bottom w:space="0" w:sz="0" w:val="nil"/>
          <w:right w:space="0" w:sz="0" w:val="nil"/>
          <w:between w:space="0" w:sz="0" w:val="nil"/>
        </w:pBdr>
        <w:tabs>
          <w:tab w:val="left" w:leader="none" w:pos="3686"/>
          <w:tab w:val="left" w:leader="none" w:pos="142"/>
        </w:tabs>
        <w:spacing w:before="120" w:line="240" w:lineRule="auto"/>
        <w:ind w:left="360" w:hanging="360"/>
        <w:jc w:val="left"/>
        <w:rPr>
          <w:rFonts w:ascii="Arial Bold" w:cs="Arial Bold" w:eastAsia="Arial Bold" w:hAnsi="Arial Bold"/>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Buyer due diligence requirements </w:t>
      </w:r>
      <w:r w:rsidDel="00000000" w:rsidR="00000000" w:rsidRPr="00000000">
        <w:rPr>
          <w:rtl w:val="0"/>
        </w:rPr>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tabs>
          <w:tab w:val="left" w:leader="none" w:pos="3686"/>
          <w:tab w:val="left" w:leader="none" w:pos="142"/>
        </w:tabs>
        <w:spacing w:before="120" w:line="240" w:lineRule="auto"/>
        <w:ind w:left="936" w:hanging="576"/>
        <w:jc w:val="left"/>
        <w:rPr>
          <w:rFonts w:ascii="Arial" w:cs="Arial" w:eastAsia="Arial" w:hAnsi="Arial"/>
          <w:b w:val="1"/>
          <w:smallCaps w:val="1"/>
          <w:color w:val="000000"/>
          <w:sz w:val="24"/>
          <w:szCs w:val="24"/>
        </w:rPr>
      </w:pPr>
      <w:r w:rsidDel="00000000" w:rsidR="00000000" w:rsidRPr="00000000">
        <w:rPr>
          <w:rFonts w:ascii="Arial" w:cs="Arial" w:eastAsia="Arial" w:hAnsi="Arial"/>
          <w:color w:val="000000"/>
          <w:sz w:val="24"/>
          <w:szCs w:val="24"/>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3E">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processes and procedures and the working methods of the Buyer; </w:t>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ownership, functionality, capacity, condition and suitability for use in the provision of the Deliverables of the Buyer Assets; and</w:t>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confirms that it has advised the Buyer in writing of:</w:t>
      </w:r>
    </w:p>
    <w:p w:rsidR="00000000" w:rsidDel="00000000" w:rsidP="00000000" w:rsidRDefault="00000000" w:rsidRPr="00000000" w14:paraId="00000042">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aspect, if any, of the Operating Environment that is not suitable for the provision of the ICT Services;</w:t>
      </w:r>
    </w:p>
    <w:p w:rsidR="00000000" w:rsidDel="00000000" w:rsidP="00000000" w:rsidRDefault="00000000" w:rsidRPr="00000000" w14:paraId="00000043">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actions needed to remedy each such unsuitable aspect; and</w:t>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and the costs of those actions.</w:t>
      </w:r>
    </w:p>
    <w:p w:rsidR="00000000" w:rsidDel="00000000" w:rsidP="00000000" w:rsidRDefault="00000000" w:rsidRPr="00000000" w14:paraId="00000045">
      <w:pPr>
        <w:numPr>
          <w:ilvl w:val="0"/>
          <w:numId w:val="2"/>
        </w:numPr>
        <w:pBdr>
          <w:top w:space="0" w:sz="0" w:val="nil"/>
          <w:left w:space="0" w:sz="0" w:val="nil"/>
          <w:bottom w:space="0" w:sz="0" w:val="nil"/>
          <w:right w:space="0" w:sz="0" w:val="nil"/>
          <w:between w:space="0" w:sz="0" w:val="nil"/>
        </w:pBdr>
        <w:spacing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Licensed software warranty</w:t>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bookmarkStart w:colFirst="0" w:colLast="0" w:name="_heading=h.3znysh7" w:id="4"/>
      <w:bookmarkEnd w:id="4"/>
      <w:r w:rsidDel="00000000" w:rsidR="00000000" w:rsidRPr="00000000">
        <w:rPr>
          <w:rFonts w:ascii="Arial" w:cs="Arial" w:eastAsia="Arial" w:hAnsi="Arial"/>
          <w:color w:val="000000"/>
          <w:sz w:val="24"/>
          <w:szCs w:val="24"/>
          <w:rtl w:val="0"/>
        </w:rPr>
        <w:t xml:space="preserve">The Supplier represents and warrants that:</w:t>
      </w:r>
    </w:p>
    <w:p w:rsidR="00000000" w:rsidDel="00000000" w:rsidP="00000000" w:rsidRDefault="00000000" w:rsidRPr="00000000" w14:paraId="00000047">
      <w:pPr>
        <w:numPr>
          <w:ilvl w:val="2"/>
          <w:numId w:val="2"/>
        </w:numPr>
        <w:pBdr>
          <w:top w:space="0" w:sz="0" w:val="nil"/>
          <w:left w:space="0" w:sz="0" w:val="nil"/>
          <w:bottom w:space="0" w:sz="0" w:val="nil"/>
          <w:right w:space="0" w:sz="0" w:val="nil"/>
          <w:between w:space="0" w:sz="0" w:val="nil"/>
        </w:pBdr>
        <w:spacing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4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components of the Specially Written Software shall:</w:t>
      </w:r>
    </w:p>
    <w:p w:rsidR="00000000" w:rsidDel="00000000" w:rsidP="00000000" w:rsidRDefault="00000000" w:rsidRPr="00000000" w14:paraId="00000049">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free from material design and programming errors;</w:t>
      </w:r>
    </w:p>
    <w:p w:rsidR="00000000" w:rsidDel="00000000" w:rsidP="00000000" w:rsidRDefault="00000000" w:rsidRPr="00000000" w14:paraId="0000004A">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perform in all material respects in accordance with the relevant specifications contained in Call Off Schedule 14 (Service Levels) and Documentation; and</w:t>
      </w:r>
    </w:p>
    <w:p w:rsidR="00000000" w:rsidDel="00000000" w:rsidP="00000000" w:rsidRDefault="00000000" w:rsidRPr="00000000" w14:paraId="0000004B">
      <w:pPr>
        <w:numPr>
          <w:ilvl w:val="3"/>
          <w:numId w:val="2"/>
        </w:numPr>
        <w:pBdr>
          <w:top w:space="0" w:sz="0" w:val="nil"/>
          <w:left w:space="0" w:sz="0" w:val="nil"/>
          <w:bottom w:space="0" w:sz="0" w:val="nil"/>
          <w:right w:space="0" w:sz="0" w:val="nil"/>
          <w:between w:space="0" w:sz="0" w:val="nil"/>
        </w:pBdr>
        <w:tabs>
          <w:tab w:val="left" w:leader="none" w:pos="851"/>
        </w:tabs>
        <w:spacing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infringe any IPR.</w:t>
      </w:r>
    </w:p>
    <w:p w:rsidR="00000000" w:rsidDel="00000000" w:rsidP="00000000" w:rsidRDefault="00000000" w:rsidRPr="00000000" w14:paraId="0000004C">
      <w:pPr>
        <w:numPr>
          <w:ilvl w:val="0"/>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Provision of ICT Services</w:t>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spacing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4E">
      <w:pPr>
        <w:numPr>
          <w:ilvl w:val="2"/>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50">
      <w:pPr>
        <w:numPr>
          <w:ilvl w:val="2"/>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Supplier System will be free of all encumbrances;</w:t>
      </w:r>
    </w:p>
    <w:p w:rsidR="00000000" w:rsidDel="00000000" w:rsidP="00000000" w:rsidRDefault="00000000" w:rsidRPr="00000000" w14:paraId="00000051">
      <w:pPr>
        <w:numPr>
          <w:ilvl w:val="2"/>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52">
      <w:pPr>
        <w:numPr>
          <w:ilvl w:val="2"/>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minimise any disruption to the Services and the ICT Environment  and/or the Buyer's operations when providing the Deliverables;</w:t>
      </w:r>
    </w:p>
    <w:p w:rsidR="00000000" w:rsidDel="00000000" w:rsidP="00000000" w:rsidRDefault="00000000" w:rsidRPr="00000000" w14:paraId="00000053">
      <w:pPr>
        <w:keepNext w:val="1"/>
        <w:numPr>
          <w:ilvl w:val="0"/>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Standards and Quality Requirements</w:t>
      </w:r>
    </w:p>
    <w:p w:rsidR="00000000" w:rsidDel="00000000" w:rsidP="00000000" w:rsidRDefault="00000000" w:rsidRPr="00000000" w14:paraId="0000005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color w:val="000000"/>
          <w:sz w:val="24"/>
          <w:szCs w:val="24"/>
          <w:rtl w:val="0"/>
        </w:rPr>
        <w:t xml:space="preserve">Quality Plans</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w:t>
      </w:r>
      <w:r w:rsidDel="00000000" w:rsidR="00000000" w:rsidRPr="00000000">
        <w:rPr>
          <w:rtl w:val="0"/>
        </w:rPr>
      </w:r>
    </w:p>
    <w:p w:rsidR="00000000" w:rsidDel="00000000" w:rsidP="00000000" w:rsidRDefault="00000000" w:rsidRPr="00000000" w14:paraId="0000005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5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the approval of the Quality Plans, the Supplier shall provide all Deliverables in accordance with the Quality Plans.</w:t>
      </w:r>
    </w:p>
    <w:p w:rsidR="00000000" w:rsidDel="00000000" w:rsidP="00000000" w:rsidRDefault="00000000" w:rsidRPr="00000000" w14:paraId="0000005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 Supplier Personnel shall at all times during the Call Off Contract Period:</w:t>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appropriately experienced, qualified and trained to supply the Deliverables in accordance with this Contract;</w:t>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5A">
      <w:pPr>
        <w:numPr>
          <w:ilvl w:val="2"/>
          <w:numId w:val="2"/>
        </w:numPr>
        <w:pBdr>
          <w:top w:space="0" w:sz="0" w:val="nil"/>
          <w:left w:space="0" w:sz="0" w:val="nil"/>
          <w:bottom w:space="0" w:sz="0" w:val="nil"/>
          <w:right w:space="0" w:sz="0" w:val="nil"/>
          <w:between w:space="0" w:sz="0" w:val="nil"/>
        </w:pBdr>
        <w:spacing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5B">
      <w:pPr>
        <w:numPr>
          <w:ilvl w:val="0"/>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Audit</w:t>
      </w:r>
    </w:p>
    <w:p w:rsidR="00000000" w:rsidDel="00000000" w:rsidP="00000000" w:rsidRDefault="00000000" w:rsidRPr="00000000" w14:paraId="0000005C">
      <w:pPr>
        <w:numPr>
          <w:ilvl w:val="1"/>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allow any auditor access to the Supplier premises to:</w:t>
      </w:r>
    </w:p>
    <w:p w:rsidR="00000000" w:rsidDel="00000000" w:rsidP="00000000" w:rsidRDefault="00000000" w:rsidRPr="00000000" w14:paraId="0000005D">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inspect the ICT Environment and the wider service delivery environment (or any part of them);</w:t>
      </w:r>
    </w:p>
    <w:p w:rsidR="00000000" w:rsidDel="00000000" w:rsidP="00000000" w:rsidRDefault="00000000" w:rsidRPr="00000000" w14:paraId="0000005E">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5F">
      <w:pPr>
        <w:numPr>
          <w:ilvl w:val="2"/>
          <w:numId w:val="2"/>
        </w:numPr>
        <w:pBdr>
          <w:top w:space="0" w:sz="0" w:val="nil"/>
          <w:left w:space="0" w:sz="0" w:val="nil"/>
          <w:bottom w:space="0" w:sz="0" w:val="nil"/>
          <w:right w:space="0" w:sz="0" w:val="nil"/>
          <w:between w:space="0" w:sz="0" w:val="nil"/>
        </w:pBdr>
        <w:spacing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the Supplier’s quality management systems including all relevant Quality Plans.</w:t>
      </w:r>
    </w:p>
    <w:p w:rsidR="00000000" w:rsidDel="00000000" w:rsidP="00000000" w:rsidRDefault="00000000" w:rsidRPr="00000000" w14:paraId="00000060">
      <w:pPr>
        <w:keepNext w:val="1"/>
        <w:numPr>
          <w:ilvl w:val="0"/>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Maintenance of the ICT Environment</w:t>
      </w:r>
    </w:p>
    <w:p w:rsidR="00000000" w:rsidDel="00000000" w:rsidP="00000000" w:rsidRDefault="00000000" w:rsidRPr="00000000" w14:paraId="00000061">
      <w:pPr>
        <w:numPr>
          <w:ilvl w:val="1"/>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color w:val="000000"/>
          <w:sz w:val="24"/>
          <w:szCs w:val="24"/>
          <w:rtl w:val="0"/>
        </w:rPr>
        <w:t xml:space="preserve">Maintenance Schedule</w:t>
      </w:r>
      <w:r w:rsidDel="00000000" w:rsidR="00000000" w:rsidRPr="00000000">
        <w:rPr>
          <w:rFonts w:ascii="Arial" w:cs="Arial" w:eastAsia="Arial" w:hAnsi="Arial"/>
          <w:color w:val="000000"/>
          <w:sz w:val="24"/>
          <w:szCs w:val="24"/>
          <w:rtl w:val="0"/>
        </w:rPr>
        <w:t xml:space="preserve">") and make it available to the Buyer for Approval in accordance with the timetable and instructions specified by the Buyer.</w:t>
      </w:r>
    </w:p>
    <w:p w:rsidR="00000000" w:rsidDel="00000000" w:rsidP="00000000" w:rsidRDefault="00000000" w:rsidRPr="00000000" w14:paraId="00000062">
      <w:pPr>
        <w:numPr>
          <w:ilvl w:val="1"/>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936" w:hanging="576"/>
        <w:jc w:val="left"/>
        <w:rPr>
          <w:rFonts w:ascii="Arial" w:cs="Arial" w:eastAsia="Arial" w:hAnsi="Arial"/>
          <w:color w:val="000000"/>
          <w:sz w:val="24"/>
          <w:szCs w:val="24"/>
        </w:rPr>
      </w:pPr>
      <w:bookmarkStart w:colFirst="0" w:colLast="0" w:name="_heading=h.tyjcwt" w:id="6"/>
      <w:bookmarkEnd w:id="6"/>
      <w:r w:rsidDel="00000000" w:rsidR="00000000" w:rsidRPr="00000000">
        <w:rPr>
          <w:rFonts w:ascii="Arial" w:cs="Arial" w:eastAsia="Arial" w:hAnsi="Arial"/>
          <w:color w:val="000000"/>
          <w:sz w:val="24"/>
          <w:szCs w:val="24"/>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color w:val="000000"/>
          <w:sz w:val="24"/>
          <w:szCs w:val="24"/>
          <w:rtl w:val="0"/>
        </w:rPr>
        <w:t xml:space="preserve">Permitted Maintenance</w:t>
      </w:r>
      <w:r w:rsidDel="00000000" w:rsidR="00000000" w:rsidRPr="00000000">
        <w:rPr>
          <w:rFonts w:ascii="Arial" w:cs="Arial" w:eastAsia="Arial" w:hAnsi="Arial"/>
          <w:color w:val="000000"/>
          <w:sz w:val="24"/>
          <w:szCs w:val="24"/>
          <w:rtl w:val="0"/>
        </w:rPr>
        <w:t xml:space="preserve">") in accordance with the Maintenance Schedule.</w:t>
      </w:r>
    </w:p>
    <w:p w:rsidR="00000000" w:rsidDel="00000000" w:rsidP="00000000" w:rsidRDefault="00000000" w:rsidRPr="00000000" w14:paraId="00000063">
      <w:pPr>
        <w:numPr>
          <w:ilvl w:val="1"/>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give as much notice as is reasonably practicable to the Buyer prior to carrying out any Emergency Maintenance.</w:t>
      </w:r>
    </w:p>
    <w:p w:rsidR="00000000" w:rsidDel="00000000" w:rsidP="00000000" w:rsidRDefault="00000000" w:rsidRPr="00000000" w14:paraId="00000064">
      <w:pPr>
        <w:numPr>
          <w:ilvl w:val="1"/>
          <w:numId w:val="2"/>
        </w:numPr>
        <w:pBdr>
          <w:top w:space="0" w:sz="0" w:val="nil"/>
          <w:left w:space="0" w:sz="0" w:val="nil"/>
          <w:bottom w:space="0" w:sz="0" w:val="nil"/>
          <w:right w:space="0" w:sz="0" w:val="nil"/>
          <w:between w:space="0" w:sz="0" w:val="nil"/>
        </w:pBdr>
        <w:spacing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65">
      <w:pPr>
        <w:keepNext w:val="1"/>
        <w:numPr>
          <w:ilvl w:val="0"/>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Intellectual Property Rights in ICT</w:t>
      </w:r>
    </w:p>
    <w:p w:rsidR="00000000" w:rsidDel="00000000" w:rsidP="00000000" w:rsidRDefault="00000000" w:rsidRPr="00000000" w14:paraId="0000006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b w:val="1"/>
          <w:color w:val="000000"/>
          <w:sz w:val="24"/>
          <w:szCs w:val="24"/>
        </w:rPr>
      </w:pPr>
      <w:bookmarkStart w:colFirst="0" w:colLast="0" w:name="_heading=h.3dy6vkm" w:id="7"/>
      <w:bookmarkEnd w:id="7"/>
      <w:r w:rsidDel="00000000" w:rsidR="00000000" w:rsidRPr="00000000">
        <w:rPr>
          <w:rFonts w:ascii="Arial" w:cs="Arial" w:eastAsia="Arial" w:hAnsi="Arial"/>
          <w:b w:val="1"/>
          <w:color w:val="000000"/>
          <w:sz w:val="24"/>
          <w:szCs w:val="24"/>
          <w:rtl w:val="0"/>
        </w:rPr>
        <w:t xml:space="preserve">Assignments granted by the Supplier: Specially Written Software </w:t>
      </w:r>
    </w:p>
    <w:p w:rsidR="00000000" w:rsidDel="00000000" w:rsidP="00000000" w:rsidRDefault="00000000" w:rsidRPr="00000000" w14:paraId="0000006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heading=h.1t3h5sf" w:id="8"/>
      <w:bookmarkEnd w:id="8"/>
      <w:r w:rsidDel="00000000" w:rsidR="00000000" w:rsidRPr="00000000">
        <w:rPr>
          <w:rFonts w:ascii="Arial" w:cs="Arial" w:eastAsia="Arial" w:hAnsi="Arial"/>
          <w:color w:val="000000"/>
          <w:sz w:val="24"/>
          <w:szCs w:val="24"/>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68">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bookmarkStart w:colFirst="0" w:colLast="0" w:name="_heading=h.4d34og8" w:id="9"/>
      <w:bookmarkEnd w:id="9"/>
      <w:r w:rsidDel="00000000" w:rsidR="00000000" w:rsidRPr="00000000">
        <w:rPr>
          <w:rFonts w:ascii="Arial" w:cs="Arial" w:eastAsia="Arial" w:hAnsi="Arial"/>
          <w:color w:val="000000"/>
          <w:sz w:val="24"/>
          <w:szCs w:val="24"/>
          <w:rtl w:val="0"/>
        </w:rPr>
        <w:t xml:space="preserve">the Documentation, Source Code and the Object Code of the Specially Written Software; and</w:t>
      </w:r>
    </w:p>
    <w:p w:rsidR="00000000" w:rsidDel="00000000" w:rsidP="00000000" w:rsidRDefault="00000000" w:rsidRPr="00000000" w14:paraId="00000069">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bookmarkStart w:colFirst="0" w:colLast="0" w:name="_heading=h.2s8eyo1" w:id="10"/>
      <w:bookmarkEnd w:id="10"/>
      <w:r w:rsidDel="00000000" w:rsidR="00000000" w:rsidRPr="00000000">
        <w:rPr>
          <w:rFonts w:ascii="Arial" w:cs="Arial" w:eastAsia="Arial" w:hAnsi="Arial"/>
          <w:color w:val="000000"/>
          <w:sz w:val="24"/>
          <w:szCs w:val="24"/>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color w:val="000000"/>
          <w:sz w:val="24"/>
          <w:szCs w:val="24"/>
          <w:rtl w:val="0"/>
        </w:rPr>
        <w:t xml:space="preserve">Software Supporting Materials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6B">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6C">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bookmarkStart w:colFirst="0" w:colLast="0" w:name="_heading=h.17dp8vu" w:id="11"/>
      <w:bookmarkEnd w:id="11"/>
      <w:r w:rsidDel="00000000" w:rsidR="00000000" w:rsidRPr="00000000">
        <w:rPr>
          <w:rFonts w:ascii="Arial" w:cs="Arial" w:eastAsia="Arial" w:hAnsi="Arial"/>
          <w:color w:val="000000"/>
          <w:sz w:val="24"/>
          <w:szCs w:val="24"/>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6D">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6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6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b w:val="1"/>
          <w:color w:val="000000"/>
          <w:sz w:val="24"/>
          <w:szCs w:val="24"/>
        </w:rPr>
      </w:pPr>
      <w:bookmarkStart w:colFirst="0" w:colLast="0" w:name="_heading=h.3rdcrjn" w:id="12"/>
      <w:bookmarkEnd w:id="12"/>
      <w:r w:rsidDel="00000000" w:rsidR="00000000" w:rsidRPr="00000000">
        <w:rPr>
          <w:rFonts w:ascii="Arial" w:cs="Arial" w:eastAsia="Arial" w:hAnsi="Arial"/>
          <w:b w:val="1"/>
          <w:color w:val="000000"/>
          <w:sz w:val="24"/>
          <w:szCs w:val="24"/>
          <w:rtl w:val="0"/>
        </w:rPr>
        <w:t xml:space="preserve">Licences for non-COTS IPR from the Supplier and third parties to the Buyer</w:t>
      </w:r>
    </w:p>
    <w:p w:rsidR="00000000" w:rsidDel="00000000" w:rsidP="00000000" w:rsidRDefault="00000000" w:rsidRPr="00000000" w14:paraId="0000007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heading=h.26in1rg" w:id="13"/>
      <w:bookmarkEnd w:id="13"/>
      <w:r w:rsidDel="00000000" w:rsidR="00000000" w:rsidRPr="00000000">
        <w:rPr>
          <w:rFonts w:ascii="Arial" w:cs="Arial" w:eastAsia="Arial" w:hAnsi="Arial"/>
          <w:color w:val="000000"/>
          <w:sz w:val="24"/>
          <w:szCs w:val="24"/>
          <w:rtl w:val="0"/>
        </w:rPr>
        <w:t xml:space="preserve">Unless the Buyer gives its Approval the Supplier must not use any:</w:t>
      </w:r>
    </w:p>
    <w:p w:rsidR="00000000" w:rsidDel="00000000" w:rsidP="00000000" w:rsidRDefault="00000000" w:rsidRPr="00000000" w14:paraId="00000071">
      <w:pPr>
        <w:numPr>
          <w:ilvl w:val="0"/>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its own Existing IPR that is not COTS Software;</w:t>
      </w:r>
    </w:p>
    <w:p w:rsidR="00000000" w:rsidDel="00000000" w:rsidP="00000000" w:rsidRDefault="00000000" w:rsidRPr="00000000" w14:paraId="00000072">
      <w:pPr>
        <w:numPr>
          <w:ilvl w:val="0"/>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third party software that is not COTS Software</w:t>
      </w:r>
    </w:p>
    <w:p w:rsidR="00000000" w:rsidDel="00000000" w:rsidP="00000000" w:rsidRDefault="00000000" w:rsidRPr="00000000" w14:paraId="0000007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heading=h.lnxbz9" w:id="14"/>
      <w:bookmarkEnd w:id="14"/>
      <w:r w:rsidDel="00000000" w:rsidR="00000000" w:rsidRPr="00000000">
        <w:rPr>
          <w:rFonts w:ascii="Arial" w:cs="Arial" w:eastAsia="Arial" w:hAnsi="Arial"/>
          <w:color w:val="000000"/>
          <w:sz w:val="24"/>
          <w:szCs w:val="24"/>
          <w:rtl w:val="0"/>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color w:val="000000"/>
          <w:rtl w:val="0"/>
        </w:rPr>
        <w:t xml:space="preserve"> </w:t>
      </w:r>
      <w:r w:rsidDel="00000000" w:rsidR="00000000" w:rsidRPr="00000000">
        <w:rPr>
          <w:rFonts w:ascii="Arial" w:cs="Arial" w:eastAsia="Arial" w:hAnsi="Arial"/>
          <w:color w:val="000000"/>
          <w:sz w:val="24"/>
          <w:szCs w:val="24"/>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74">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bookmarkStart w:colFirst="0" w:colLast="0" w:name="_heading=h.35nkun2" w:id="15"/>
      <w:bookmarkEnd w:id="15"/>
      <w:r w:rsidDel="00000000" w:rsidR="00000000" w:rsidRPr="00000000">
        <w:rPr>
          <w:rFonts w:ascii="Arial" w:cs="Arial" w:eastAsia="Arial" w:hAnsi="Arial"/>
          <w:color w:val="000000"/>
          <w:sz w:val="24"/>
          <w:szCs w:val="24"/>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75">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76">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77">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is unable to provide a license to the Supplier’s Existing IPR in accordance with Paragraph 9.2.2 above, it must meet the requirement by making use of COTS Software or Specially Written Software.  </w:t>
      </w:r>
    </w:p>
    <w:p w:rsidR="00000000" w:rsidDel="00000000" w:rsidP="00000000" w:rsidRDefault="00000000" w:rsidRPr="00000000" w14:paraId="00000078">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7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b w:val="1"/>
          <w:color w:val="000000"/>
          <w:sz w:val="24"/>
          <w:szCs w:val="24"/>
        </w:rPr>
      </w:pPr>
      <w:bookmarkStart w:colFirst="0" w:colLast="0" w:name="_heading=h.1ksv4uv" w:id="16"/>
      <w:bookmarkEnd w:id="16"/>
      <w:r w:rsidDel="00000000" w:rsidR="00000000" w:rsidRPr="00000000">
        <w:rPr>
          <w:rFonts w:ascii="Arial" w:cs="Arial" w:eastAsia="Arial" w:hAnsi="Arial"/>
          <w:b w:val="1"/>
          <w:color w:val="000000"/>
          <w:sz w:val="24"/>
          <w:szCs w:val="24"/>
          <w:rtl w:val="0"/>
        </w:rPr>
        <w:t xml:space="preserve">Licenses for COTS Software by the Supplier and third parties to the Buyer</w:t>
      </w:r>
    </w:p>
    <w:p w:rsidR="00000000" w:rsidDel="00000000" w:rsidP="00000000" w:rsidRDefault="00000000" w:rsidRPr="00000000" w14:paraId="0000007A">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7B">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7C">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rsidR="00000000" w:rsidDel="00000000" w:rsidP="00000000" w:rsidRDefault="00000000" w:rsidRPr="00000000" w14:paraId="0000007D">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7E">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no longer be maintained or supported by the developer; or</w:t>
      </w:r>
    </w:p>
    <w:p w:rsidR="00000000" w:rsidDel="00000000" w:rsidP="00000000" w:rsidRDefault="00000000" w:rsidRPr="00000000" w14:paraId="0000007F">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no longer be made commercially available</w:t>
      </w:r>
    </w:p>
    <w:p w:rsidR="00000000" w:rsidDel="00000000" w:rsidP="00000000" w:rsidRDefault="00000000" w:rsidRPr="00000000" w14:paraId="0000008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Buyer’s right to assign/novate licences</w:t>
      </w:r>
    </w:p>
    <w:p w:rsidR="00000000" w:rsidDel="00000000" w:rsidP="00000000" w:rsidRDefault="00000000" w:rsidRPr="00000000" w14:paraId="0000008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heading=h.44sinio" w:id="17"/>
      <w:bookmarkEnd w:id="17"/>
      <w:r w:rsidDel="00000000" w:rsidR="00000000" w:rsidRPr="00000000">
        <w:rPr>
          <w:rFonts w:ascii="Arial" w:cs="Arial" w:eastAsia="Arial" w:hAnsi="Arial"/>
          <w:color w:val="000000"/>
          <w:sz w:val="24"/>
          <w:szCs w:val="24"/>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82">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Central Government Body; or</w:t>
      </w:r>
    </w:p>
    <w:p w:rsidR="00000000" w:rsidDel="00000000" w:rsidP="00000000" w:rsidRDefault="00000000" w:rsidRPr="00000000" w14:paraId="00000083">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8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heading=h.2jxsxqh" w:id="18"/>
      <w:bookmarkEnd w:id="18"/>
      <w:r w:rsidDel="00000000" w:rsidR="00000000" w:rsidRPr="00000000">
        <w:rPr>
          <w:rFonts w:ascii="Arial" w:cs="Arial" w:eastAsia="Arial" w:hAnsi="Arial"/>
          <w:color w:val="000000"/>
          <w:sz w:val="24"/>
          <w:szCs w:val="24"/>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85">
      <w:pPr>
        <w:numPr>
          <w:ilvl w:val="1"/>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36" w:hanging="576"/>
        <w:jc w:val="left"/>
        <w:rPr>
          <w:rFonts w:ascii="Arial" w:cs="Arial" w:eastAsia="Arial" w:hAnsi="Arial"/>
          <w:b w:val="1"/>
          <w:color w:val="000000"/>
          <w:sz w:val="24"/>
          <w:szCs w:val="24"/>
        </w:rPr>
      </w:pPr>
      <w:bookmarkStart w:colFirst="0" w:colLast="0" w:name="_heading=h.z337ya" w:id="19"/>
      <w:bookmarkEnd w:id="19"/>
      <w:r w:rsidDel="00000000" w:rsidR="00000000" w:rsidRPr="00000000">
        <w:rPr>
          <w:rFonts w:ascii="Arial" w:cs="Arial" w:eastAsia="Arial" w:hAnsi="Arial"/>
          <w:b w:val="1"/>
          <w:color w:val="000000"/>
          <w:sz w:val="24"/>
          <w:szCs w:val="24"/>
          <w:rtl w:val="0"/>
        </w:rPr>
        <w:t xml:space="preserve">Licence granted by the Buyer</w:t>
      </w:r>
    </w:p>
    <w:p w:rsidR="00000000" w:rsidDel="00000000" w:rsidP="00000000" w:rsidRDefault="00000000" w:rsidRPr="00000000" w14:paraId="0000008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heading=h.3j2qqm3" w:id="20"/>
      <w:bookmarkEnd w:id="20"/>
      <w:r w:rsidDel="00000000" w:rsidR="00000000" w:rsidRPr="00000000">
        <w:rPr>
          <w:rFonts w:ascii="Arial" w:cs="Arial" w:eastAsia="Arial" w:hAnsi="Arial"/>
          <w:color w:val="000000"/>
          <w:sz w:val="24"/>
          <w:szCs w:val="24"/>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8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b w:val="1"/>
          <w:color w:val="000000"/>
          <w:sz w:val="24"/>
          <w:szCs w:val="24"/>
        </w:rPr>
      </w:pPr>
      <w:bookmarkStart w:colFirst="0" w:colLast="0" w:name="_heading=h.1y810tw" w:id="21"/>
      <w:bookmarkEnd w:id="21"/>
      <w:r w:rsidDel="00000000" w:rsidR="00000000" w:rsidRPr="00000000">
        <w:rPr>
          <w:rFonts w:ascii="Arial" w:cs="Arial" w:eastAsia="Arial" w:hAnsi="Arial"/>
          <w:b w:val="1"/>
          <w:color w:val="000000"/>
          <w:sz w:val="24"/>
          <w:szCs w:val="24"/>
          <w:rtl w:val="0"/>
        </w:rPr>
        <w:t xml:space="preserve">Open Source Publication</w:t>
      </w:r>
    </w:p>
    <w:p w:rsidR="00000000" w:rsidDel="00000000" w:rsidP="00000000" w:rsidRDefault="00000000" w:rsidRPr="00000000" w14:paraId="0000008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heading=h.4i7ojhp" w:id="22"/>
      <w:bookmarkEnd w:id="22"/>
      <w:r w:rsidDel="00000000" w:rsidR="00000000" w:rsidRPr="00000000">
        <w:rPr>
          <w:rFonts w:ascii="Arial" w:cs="Arial" w:eastAsia="Arial" w:hAnsi="Arial"/>
          <w:color w:val="000000"/>
          <w:sz w:val="24"/>
          <w:szCs w:val="24"/>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89">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suitable for publication by the Buyer as Open Source; and </w:t>
      </w:r>
    </w:p>
    <w:p w:rsidR="00000000" w:rsidDel="00000000" w:rsidP="00000000" w:rsidRDefault="00000000" w:rsidRPr="00000000" w14:paraId="0000008A">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based on Open Standards (where applicable),</w:t>
      </w:r>
    </w:p>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36" w:firstLine="0"/>
        <w:jc w:val="left"/>
        <w:rPr>
          <w:rFonts w:ascii="Arial" w:cs="Arial" w:eastAsia="Arial" w:hAnsi="Arial"/>
          <w:color w:val="000000"/>
          <w:sz w:val="24"/>
          <w:szCs w:val="24"/>
        </w:rPr>
      </w:pPr>
      <w:bookmarkStart w:colFirst="0" w:colLast="0" w:name="_heading=h.2xcytpi" w:id="23"/>
      <w:bookmarkEnd w:id="23"/>
      <w:r w:rsidDel="00000000" w:rsidR="00000000" w:rsidRPr="00000000">
        <w:rPr>
          <w:rFonts w:ascii="Arial" w:cs="Arial" w:eastAsia="Arial" w:hAnsi="Arial"/>
          <w:color w:val="000000"/>
          <w:sz w:val="24"/>
          <w:szCs w:val="24"/>
          <w:rtl w:val="0"/>
        </w:rPr>
        <w:t xml:space="preserve">and the Buyer may, at its sole discretion, publish the same as Open Source.</w:t>
      </w:r>
    </w:p>
    <w:p w:rsidR="00000000" w:rsidDel="00000000" w:rsidP="00000000" w:rsidRDefault="00000000" w:rsidRPr="00000000" w14:paraId="0000008C">
      <w:pPr>
        <w:numPr>
          <w:ilvl w:val="2"/>
          <w:numId w:val="2"/>
        </w:numPr>
        <w:pBdr>
          <w:top w:space="0" w:sz="0" w:val="nil"/>
          <w:left w:space="0" w:sz="0" w:val="nil"/>
          <w:bottom w:space="0" w:sz="0" w:val="nil"/>
          <w:right w:space="0" w:sz="0" w:val="nil"/>
          <w:between w:space="0" w:sz="0" w:val="nil"/>
        </w:pBdr>
        <w:tabs>
          <w:tab w:val="left" w:leader="none" w:pos="1985"/>
          <w:tab w:val="left" w:leader="none" w:pos="1134"/>
        </w:tabs>
        <w:spacing w:after="120" w:before="120" w:line="240" w:lineRule="auto"/>
        <w:ind w:left="1656" w:hanging="720"/>
        <w:jc w:val="left"/>
        <w:rPr>
          <w:rFonts w:ascii="Arial" w:cs="Arial" w:eastAsia="Arial" w:hAnsi="Arial"/>
          <w:color w:val="000000"/>
          <w:sz w:val="24"/>
          <w:szCs w:val="24"/>
        </w:rPr>
      </w:pPr>
      <w:bookmarkStart w:colFirst="0" w:colLast="0" w:name="_heading=h.1ci93xb" w:id="24"/>
      <w:bookmarkEnd w:id="24"/>
      <w:r w:rsidDel="00000000" w:rsidR="00000000" w:rsidRPr="00000000">
        <w:rPr>
          <w:rFonts w:ascii="Arial" w:cs="Arial" w:eastAsia="Arial" w:hAnsi="Arial"/>
          <w:color w:val="000000"/>
          <w:sz w:val="24"/>
          <w:szCs w:val="24"/>
          <w:rtl w:val="0"/>
        </w:rPr>
        <w:t xml:space="preserve">The Supplier hereby warrants that the Specially Written Software and the New IPR:</w:t>
      </w:r>
    </w:p>
    <w:p w:rsidR="00000000" w:rsidDel="00000000" w:rsidP="00000000" w:rsidRDefault="00000000" w:rsidRPr="00000000" w14:paraId="0000008D">
      <w:pPr>
        <w:numPr>
          <w:ilvl w:val="3"/>
          <w:numId w:val="2"/>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8E">
      <w:pPr>
        <w:numPr>
          <w:ilvl w:val="3"/>
          <w:numId w:val="2"/>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8F">
      <w:pPr>
        <w:numPr>
          <w:ilvl w:val="3"/>
          <w:numId w:val="2"/>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 not contain any material which would bring the Buyer into disrepute;</w:t>
      </w:r>
    </w:p>
    <w:p w:rsidR="00000000" w:rsidDel="00000000" w:rsidP="00000000" w:rsidRDefault="00000000" w:rsidRPr="00000000" w14:paraId="00000090">
      <w:pPr>
        <w:numPr>
          <w:ilvl w:val="3"/>
          <w:numId w:val="2"/>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 be published as Open Source without breaching the rights of any third party; </w:t>
      </w:r>
    </w:p>
    <w:p w:rsidR="00000000" w:rsidDel="00000000" w:rsidP="00000000" w:rsidRDefault="00000000" w:rsidRPr="00000000" w14:paraId="00000091">
      <w:pPr>
        <w:numPr>
          <w:ilvl w:val="3"/>
          <w:numId w:val="2"/>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be supplied in a format suitable for publication as Open Source ("</w:t>
      </w:r>
      <w:r w:rsidDel="00000000" w:rsidR="00000000" w:rsidRPr="00000000">
        <w:rPr>
          <w:rFonts w:ascii="Arial" w:cs="Arial" w:eastAsia="Arial" w:hAnsi="Arial"/>
          <w:b w:val="1"/>
          <w:color w:val="000000"/>
          <w:sz w:val="24"/>
          <w:szCs w:val="24"/>
          <w:rtl w:val="0"/>
        </w:rPr>
        <w:t xml:space="preserve">the Open Source Publication Material</w:t>
      </w:r>
      <w:r w:rsidDel="00000000" w:rsidR="00000000" w:rsidRPr="00000000">
        <w:rPr>
          <w:rFonts w:ascii="Arial" w:cs="Arial" w:eastAsia="Arial" w:hAnsi="Arial"/>
          <w:color w:val="000000"/>
          <w:sz w:val="24"/>
          <w:szCs w:val="24"/>
          <w:rtl w:val="0"/>
        </w:rPr>
        <w:t xml:space="preserve">") no later than the date notified by the Buyer to the Supplier; and</w:t>
      </w:r>
    </w:p>
    <w:p w:rsidR="00000000" w:rsidDel="00000000" w:rsidP="00000000" w:rsidRDefault="00000000" w:rsidRPr="00000000" w14:paraId="00000092">
      <w:pPr>
        <w:numPr>
          <w:ilvl w:val="3"/>
          <w:numId w:val="2"/>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 not contain any Malicious Software.</w:t>
      </w:r>
    </w:p>
    <w:p w:rsidR="00000000" w:rsidDel="00000000" w:rsidP="00000000" w:rsidRDefault="00000000" w:rsidRPr="00000000" w14:paraId="0000009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heading=h.3whwml4" w:id="25"/>
      <w:bookmarkEnd w:id="25"/>
      <w:r w:rsidDel="00000000" w:rsidR="00000000" w:rsidRPr="00000000">
        <w:rPr>
          <w:rFonts w:ascii="Arial" w:cs="Arial" w:eastAsia="Arial" w:hAnsi="Arial"/>
          <w:color w:val="000000"/>
          <w:sz w:val="24"/>
          <w:szCs w:val="24"/>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94">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bookmarkStart w:colFirst="0" w:colLast="0" w:name="_heading=h.2bn6wsx" w:id="26"/>
      <w:bookmarkEnd w:id="26"/>
      <w:r w:rsidDel="00000000" w:rsidR="00000000" w:rsidRPr="00000000">
        <w:rPr>
          <w:rFonts w:ascii="Arial" w:cs="Arial" w:eastAsia="Arial" w:hAnsi="Arial"/>
          <w:color w:val="000000"/>
          <w:sz w:val="24"/>
          <w:szCs w:val="24"/>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95">
      <w:pPr>
        <w:numPr>
          <w:ilvl w:val="3"/>
          <w:numId w:val="2"/>
        </w:numPr>
        <w:pBdr>
          <w:top w:space="0" w:sz="0" w:val="nil"/>
          <w:left w:space="0" w:sz="0" w:val="nil"/>
          <w:bottom w:space="0" w:sz="0" w:val="nil"/>
          <w:right w:space="0" w:sz="0" w:val="nil"/>
          <w:between w:space="0" w:sz="0" w:val="nil"/>
        </w:pBdr>
        <w:spacing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9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Malicious Software</w:t>
      </w:r>
    </w:p>
    <w:p w:rsidR="00000000" w:rsidDel="00000000" w:rsidP="00000000" w:rsidRDefault="00000000" w:rsidRPr="00000000" w14:paraId="0000009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heading=h.qsh70q" w:id="27"/>
      <w:bookmarkEnd w:id="27"/>
      <w:r w:rsidDel="00000000" w:rsidR="00000000" w:rsidRPr="00000000">
        <w:rPr>
          <w:rFonts w:ascii="Arial" w:cs="Arial" w:eastAsia="Arial" w:hAnsi="Arial"/>
          <w:color w:val="000000"/>
          <w:sz w:val="24"/>
          <w:szCs w:val="24"/>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9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heading=h.3as4poj" w:id="28"/>
      <w:bookmarkEnd w:id="28"/>
      <w:r w:rsidDel="00000000" w:rsidR="00000000" w:rsidRPr="00000000">
        <w:rPr>
          <w:rFonts w:ascii="Arial" w:cs="Arial" w:eastAsia="Arial" w:hAnsi="Arial"/>
          <w:color w:val="000000"/>
          <w:sz w:val="24"/>
          <w:szCs w:val="24"/>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9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9A">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9B">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9C">
      <w:pPr>
        <w:keepNext w:val="1"/>
        <w:numPr>
          <w:ilvl w:val="0"/>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ab/>
        <w:t xml:space="preserve">[Supplier-Furnished Terms</w:t>
      </w:r>
    </w:p>
    <w:p w:rsidR="00000000" w:rsidDel="00000000" w:rsidP="00000000" w:rsidRDefault="00000000" w:rsidRPr="00000000" w14:paraId="0000009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ab/>
        <w:t xml:space="preserve">Software Licence Terms</w:t>
      </w:r>
    </w:p>
    <w:p w:rsidR="00000000" w:rsidDel="00000000" w:rsidP="00000000" w:rsidRDefault="00000000" w:rsidRPr="00000000" w14:paraId="0000009E">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Terms for licensing of non-COTS third party software in accordance with Paragraph 9.2.3 are detailed in [insert reference to relevant Schedule].</w:t>
      </w:r>
    </w:p>
    <w:p w:rsidR="00000000" w:rsidDel="00000000" w:rsidP="00000000" w:rsidRDefault="00000000" w:rsidRPr="00000000" w14:paraId="0000009F">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Terms for licensing of COTS software in accordance with Paragraph 9.3 are detailed in [insert reference to relevant Schedule].</w:t>
      </w:r>
    </w:p>
    <w:p w:rsidR="00000000" w:rsidDel="00000000" w:rsidP="00000000" w:rsidRDefault="00000000" w:rsidRPr="00000000" w14:paraId="000000A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Software as a Service Terms</w:t>
      </w:r>
    </w:p>
    <w:p w:rsidR="00000000" w:rsidDel="00000000" w:rsidP="00000000" w:rsidRDefault="00000000" w:rsidRPr="00000000" w14:paraId="000000A1">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Additional terms for provision of a Software as a Service solution are detailed in [insert reference to relevant Schedule].</w:t>
      </w:r>
    </w:p>
    <w:p w:rsidR="00000000" w:rsidDel="00000000" w:rsidP="00000000" w:rsidRDefault="00000000" w:rsidRPr="00000000" w14:paraId="000000A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Software Support &amp; Maintenance Terms</w:t>
      </w:r>
    </w:p>
    <w:p w:rsidR="00000000" w:rsidDel="00000000" w:rsidP="00000000" w:rsidRDefault="00000000" w:rsidRPr="00000000" w14:paraId="000000A3">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Additional terms for provision of Software Support &amp; Maintenance Services are detailed in [insert reference to relevant Schedule]</w:t>
      </w:r>
      <w:r w:rsidDel="00000000" w:rsidR="00000000" w:rsidRPr="00000000">
        <w:rPr>
          <w:rFonts w:ascii="Arial" w:cs="Arial" w:eastAsia="Arial" w:hAnsi="Arial"/>
          <w:b w:val="1"/>
          <w:color w:val="000000"/>
          <w:sz w:val="24"/>
          <w:szCs w:val="24"/>
          <w:highlight w:val="yellow"/>
          <w:rtl w:val="0"/>
        </w:rPr>
        <w:t xml:space="preserve">]</w:t>
      </w:r>
      <w:r w:rsidDel="00000000" w:rsidR="00000000" w:rsidRPr="00000000">
        <w:rPr>
          <w:rtl w:val="0"/>
        </w:rPr>
      </w:r>
    </w:p>
    <w:p w:rsidR="00000000" w:rsidDel="00000000" w:rsidP="00000000" w:rsidRDefault="00000000" w:rsidRPr="00000000" w14:paraId="000000A4">
      <w:pPr>
        <w:pBdr>
          <w:top w:space="0" w:sz="0" w:val="nil"/>
          <w:left w:space="0" w:sz="0" w:val="nil"/>
          <w:bottom w:space="0" w:sz="0" w:val="nil"/>
          <w:right w:space="0" w:sz="0" w:val="nil"/>
          <w:between w:space="0" w:sz="0" w:val="nil"/>
        </w:pBdr>
        <w:spacing w:line="240" w:lineRule="auto"/>
        <w:jc w:val="left"/>
        <w:rPr>
          <w:rFonts w:ascii="Arial" w:cs="Arial" w:eastAsia="Arial" w:hAnsi="Arial"/>
          <w:b w:val="1"/>
          <w:i w:val="1"/>
          <w:color w:val="000000"/>
          <w:sz w:val="24"/>
          <w:szCs w:val="24"/>
        </w:rPr>
      </w:pPr>
      <w:r w:rsidDel="00000000" w:rsidR="00000000" w:rsidRPr="00000000">
        <w:rPr>
          <w:rtl w:val="0"/>
        </w:rPr>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Calibri" w:cs="Calibri" w:eastAsia="Calibri" w:hAnsi="Calibri"/>
        <w:color w:val="a6a6a6"/>
      </w:rPr>
    </w:pPr>
    <w:r w:rsidDel="00000000" w:rsidR="00000000" w:rsidRPr="00000000">
      <w:rPr>
        <w:rFonts w:ascii="Calibri" w:cs="Calibri" w:eastAsia="Calibri" w:hAnsi="Calibri"/>
        <w:color w:val="a6a6a6"/>
        <w:rtl w:val="0"/>
      </w:rPr>
      <w:t xml:space="preserve">Framework Ref: RM</w:t>
      <w:tab/>
      <w:t xml:space="preserve">                                           </w:t>
    </w:r>
  </w:p>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Calibri" w:cs="Calibri" w:eastAsia="Calibri" w:hAnsi="Calibri"/>
        <w:color w:val="a6a6a6"/>
      </w:rPr>
    </w:pPr>
    <w:r w:rsidDel="00000000" w:rsidR="00000000" w:rsidRPr="00000000">
      <w:rPr>
        <w:rFonts w:ascii="Calibri" w:cs="Calibri" w:eastAsia="Calibri" w:hAnsi="Calibri"/>
        <w:color w:val="a6a6a6"/>
        <w:rtl w:val="0"/>
      </w:rPr>
      <w:t xml:space="preserve">Project Version: v1.0</w:t>
      <w:tab/>
      <w:tab/>
      <w:tab/>
      <w:t xml:space="preserve">1</w:t>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color w:val="a6a6a6"/>
      </w:rPr>
    </w:pPr>
    <w:r w:rsidDel="00000000" w:rsidR="00000000" w:rsidRPr="00000000">
      <w:rPr>
        <w:rFonts w:ascii="Calibri" w:cs="Calibri" w:eastAsia="Calibri" w:hAnsi="Calibri"/>
        <w:color w:val="a6a6a6"/>
        <w:rtl w:val="0"/>
      </w:rPr>
      <w:t xml:space="preserve">Model Version: v2.9</w:t>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Ref:RM6329</w:t>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000000"/>
        <w:sz w:val="20"/>
        <w:szCs w:val="20"/>
        <w:rtl w:val="0"/>
      </w:rPr>
      <w:t xml:space="preserve">Model Version: v3.4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5">
    <w:pPr>
      <w:tabs>
        <w:tab w:val="center" w:leader="none" w:pos="4513"/>
        <w:tab w:val="right" w:leader="none"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center" w:leader="none" w:pos="4153"/>
        <w:tab w:val="right" w:leader="none" w:pos="8306"/>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7">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6 (ICT Services)</w:t>
    </w:r>
    <w:r w:rsidDel="00000000" w:rsidR="00000000" w:rsidRPr="00000000">
      <w:rPr>
        <w:rtl w:val="0"/>
      </w:rPr>
    </w:r>
  </w:p>
  <w:p w:rsidR="00000000" w:rsidDel="00000000" w:rsidP="00000000" w:rsidRDefault="00000000" w:rsidRPr="00000000" w14:paraId="000000A8">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A9">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2023</w:t>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center" w:leader="none" w:pos="4153"/>
        <w:tab w:val="right" w:leader="none" w:pos="8306"/>
      </w:tabs>
      <w:spacing w:after="0" w:lineRule="auto"/>
      <w:rPr>
        <w:rFonts w:ascii="Arial" w:cs="Arial" w:eastAsia="Arial" w:hAnsi="Arial"/>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lowerLetter"/>
      <w:lvlText w:val="%1)"/>
      <w:lvlJc w:val="left"/>
      <w:pPr>
        <w:ind w:left="2346" w:hanging="360"/>
      </w:pPr>
      <w:rPr/>
    </w:lvl>
    <w:lvl w:ilvl="1">
      <w:start w:val="1"/>
      <w:numFmt w:val="lowerLetter"/>
      <w:lvlText w:val="%2."/>
      <w:lvlJc w:val="left"/>
      <w:pPr>
        <w:ind w:left="3066" w:hanging="360"/>
      </w:pPr>
      <w:rPr/>
    </w:lvl>
    <w:lvl w:ilvl="2">
      <w:start w:val="1"/>
      <w:numFmt w:val="lowerRoman"/>
      <w:lvlText w:val="%3."/>
      <w:lvlJc w:val="right"/>
      <w:pPr>
        <w:ind w:left="3786" w:hanging="180"/>
      </w:pPr>
      <w:rPr/>
    </w:lvl>
    <w:lvl w:ilvl="3">
      <w:start w:val="1"/>
      <w:numFmt w:val="decimal"/>
      <w:lvlText w:val="%4."/>
      <w:lvlJc w:val="left"/>
      <w:pPr>
        <w:ind w:left="4506" w:hanging="360"/>
      </w:pPr>
      <w:rPr/>
    </w:lvl>
    <w:lvl w:ilvl="4">
      <w:start w:val="1"/>
      <w:numFmt w:val="lowerLetter"/>
      <w:lvlText w:val="%5."/>
      <w:lvlJc w:val="left"/>
      <w:pPr>
        <w:ind w:left="5226" w:hanging="360"/>
      </w:pPr>
      <w:rPr/>
    </w:lvl>
    <w:lvl w:ilvl="5">
      <w:start w:val="1"/>
      <w:numFmt w:val="lowerRoman"/>
      <w:lvlText w:val="%6."/>
      <w:lvlJc w:val="right"/>
      <w:pPr>
        <w:ind w:left="5946" w:hanging="180"/>
      </w:pPr>
      <w:rPr/>
    </w:lvl>
    <w:lvl w:ilvl="6">
      <w:start w:val="1"/>
      <w:numFmt w:val="decimal"/>
      <w:lvlText w:val="%7."/>
      <w:lvlJc w:val="left"/>
      <w:pPr>
        <w:ind w:left="6666" w:hanging="360"/>
      </w:pPr>
      <w:rPr/>
    </w:lvl>
    <w:lvl w:ilvl="7">
      <w:start w:val="1"/>
      <w:numFmt w:val="lowerLetter"/>
      <w:lvlText w:val="%8."/>
      <w:lvlJc w:val="left"/>
      <w:pPr>
        <w:ind w:left="7386" w:hanging="360"/>
      </w:pPr>
      <w:rPr/>
    </w:lvl>
    <w:lvl w:ilvl="8">
      <w:start w:val="1"/>
      <w:numFmt w:val="lowerRoman"/>
      <w:lvlText w:val="%9."/>
      <w:lvlJc w:val="right"/>
      <w:pPr>
        <w:ind w:left="8106"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70" w:right="0" w:hanging="17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720" w:right="0" w:hanging="36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08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44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80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16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val="1"/>
    <w:pPr>
      <w:numPr>
        <w:numId w:val="2"/>
      </w:numPr>
      <w:outlineLvl w:val="0"/>
    </w:pPr>
  </w:style>
  <w:style w:type="paragraph" w:styleId="Heading2">
    <w:name w:val="heading 2"/>
    <w:basedOn w:val="HouseStyleBase"/>
    <w:link w:val="Heading2Char"/>
    <w:uiPriority w:val="9"/>
    <w:qFormat w:val="1"/>
    <w:pPr>
      <w:numPr>
        <w:ilvl w:val="1"/>
        <w:numId w:val="2"/>
      </w:numPr>
      <w:outlineLvl w:val="1"/>
    </w:pPr>
    <w:rPr>
      <w:rFonts w:ascii="Calibri" w:hAnsi="Calibri"/>
    </w:rPr>
  </w:style>
  <w:style w:type="paragraph" w:styleId="Heading3">
    <w:name w:val="heading 3"/>
    <w:basedOn w:val="HouseStyleBase"/>
    <w:link w:val="Heading3Char"/>
    <w:uiPriority w:val="9"/>
    <w:qFormat w:val="1"/>
    <w:pPr>
      <w:numPr>
        <w:ilvl w:val="2"/>
        <w:numId w:val="2"/>
      </w:numPr>
      <w:outlineLvl w:val="2"/>
    </w:pPr>
  </w:style>
  <w:style w:type="paragraph" w:styleId="Heading4">
    <w:name w:val="heading 4"/>
    <w:basedOn w:val="HouseStyleBase"/>
    <w:link w:val="Heading4Char"/>
    <w:uiPriority w:val="9"/>
    <w:qFormat w:val="1"/>
    <w:pPr>
      <w:numPr>
        <w:ilvl w:val="3"/>
        <w:numId w:val="2"/>
      </w:numPr>
      <w:outlineLvl w:val="3"/>
    </w:pPr>
  </w:style>
  <w:style w:type="paragraph" w:styleId="Heading5">
    <w:name w:val="heading 5"/>
    <w:basedOn w:val="HouseStyleBase"/>
    <w:link w:val="Heading5Char"/>
    <w:uiPriority w:val="9"/>
    <w:qFormat w:val="1"/>
    <w:pPr>
      <w:numPr>
        <w:ilvl w:val="4"/>
        <w:numId w:val="2"/>
      </w:numPr>
      <w:outlineLvl w:val="4"/>
    </w:pPr>
  </w:style>
  <w:style w:type="paragraph" w:styleId="Heading6">
    <w:name w:val="heading 6"/>
    <w:basedOn w:val="HouseStyleBase"/>
    <w:qFormat w:val="1"/>
    <w:pPr>
      <w:numPr>
        <w:ilvl w:val="5"/>
        <w:numId w:val="2"/>
      </w:numPr>
      <w:outlineLvl w:val="5"/>
    </w:pPr>
  </w:style>
  <w:style w:type="paragraph" w:styleId="Heading7">
    <w:name w:val="heading 7"/>
    <w:basedOn w:val="HouseStyleBase"/>
    <w:qFormat w:val="1"/>
    <w:pPr>
      <w:numPr>
        <w:ilvl w:val="6"/>
        <w:numId w:val="2"/>
      </w:numPr>
      <w:outlineLvl w:val="6"/>
    </w:pPr>
  </w:style>
  <w:style w:type="paragraph" w:styleId="Heading8">
    <w:name w:val="heading 8"/>
    <w:basedOn w:val="HouseStyleBase"/>
    <w:qFormat w:val="1"/>
    <w:pPr>
      <w:numPr>
        <w:ilvl w:val="7"/>
        <w:numId w:val="2"/>
      </w:numPr>
      <w:outlineLvl w:val="7"/>
    </w:pPr>
  </w:style>
  <w:style w:type="paragraph" w:styleId="Heading9">
    <w:name w:val="heading 9"/>
    <w:basedOn w:val="HouseStyleBase"/>
    <w:qFormat w:val="1"/>
    <w:pPr>
      <w:numPr>
        <w:ilvl w:val="8"/>
        <w:numId w:val="2"/>
      </w:num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qFormat w:val="1"/>
    <w:pPr>
      <w:spacing w:after="60" w:before="240"/>
      <w:jc w:val="center"/>
    </w:pPr>
    <w:rPr>
      <w:rFonts w:ascii="Arial" w:hAnsi="Arial"/>
      <w:b w:val="1"/>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val="1"/>
      <w:tabs>
        <w:tab w:val="num" w:pos="720"/>
      </w:tabs>
      <w:ind w:left="720" w:hanging="720"/>
      <w:jc w:val="center"/>
      <w:outlineLvl w:val="0"/>
    </w:pPr>
    <w:rPr>
      <w:b w:val="1"/>
      <w:caps w:val="1"/>
    </w:rPr>
  </w:style>
  <w:style w:type="paragraph" w:styleId="ScheduleL1" w:customStyle="1">
    <w:name w:val="Schedule L1"/>
    <w:basedOn w:val="HouseStyleBase"/>
    <w:pPr>
      <w:keepNext w:val="1"/>
      <w:tabs>
        <w:tab w:val="num" w:pos="720"/>
      </w:tabs>
      <w:ind w:left="720" w:hanging="720"/>
      <w:outlineLvl w:val="0"/>
    </w:pPr>
    <w:rPr>
      <w:rFonts w:ascii="Calibri" w:hAnsi="Calibri"/>
      <w:b w:val="1"/>
      <w:bCs w:val="1"/>
    </w:rPr>
  </w:style>
  <w:style w:type="paragraph" w:styleId="ListBullet">
    <w:name w:val="List Bullet"/>
    <w:basedOn w:val="Normal"/>
    <w:pPr>
      <w:ind w:left="720" w:hanging="720"/>
    </w:pPr>
  </w:style>
  <w:style w:type="paragraph" w:styleId="TOAHeading">
    <w:name w:val="toa heading"/>
    <w:basedOn w:val="Normal"/>
    <w:next w:val="Normal"/>
    <w:semiHidden w:val="1"/>
    <w:pPr>
      <w:spacing w:before="120"/>
    </w:pPr>
    <w:rPr>
      <w:b w:val="1"/>
    </w:rPr>
  </w:style>
  <w:style w:type="paragraph" w:styleId="ListBullet2">
    <w:name w:val="List Bullet 2"/>
    <w:basedOn w:val="HouseStyleBase"/>
    <w:pPr>
      <w:tabs>
        <w:tab w:val="num" w:pos="1440"/>
      </w:tabs>
      <w:ind w:left="1440" w:hanging="720"/>
    </w:pPr>
  </w:style>
  <w:style w:type="paragraph" w:styleId="HouseStyleBase" w:customStyle="1">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val="1"/>
    <w:pPr>
      <w:tabs>
        <w:tab w:val="left" w:pos="720"/>
        <w:tab w:val="right" w:leader="dot" w:pos="9029"/>
      </w:tabs>
      <w:adjustRightInd w:val="0"/>
      <w:spacing w:after="120"/>
      <w:ind w:left="720" w:hanging="720"/>
    </w:pPr>
    <w:rPr>
      <w:rFonts w:eastAsia="STZhongsong"/>
      <w:caps w:val="1"/>
      <w:lang w:eastAsia="zh-CN"/>
    </w:rPr>
  </w:style>
  <w:style w:type="paragraph" w:styleId="TOC2">
    <w:name w:val="toc 2"/>
    <w:semiHidden w:val="1"/>
    <w:pPr>
      <w:tabs>
        <w:tab w:val="left" w:pos="1440"/>
        <w:tab w:val="right" w:leader="dot" w:pos="9029"/>
      </w:tabs>
      <w:adjustRightInd w:val="0"/>
      <w:spacing w:after="120"/>
      <w:ind w:left="1440" w:hanging="720"/>
    </w:pPr>
    <w:rPr>
      <w:rFonts w:eastAsia="STZhongsong"/>
      <w:lang w:eastAsia="zh-CN"/>
    </w:rPr>
  </w:style>
  <w:style w:type="paragraph" w:styleId="TOC3">
    <w:name w:val="toc 3"/>
    <w:semiHidden w:val="1"/>
    <w:pPr>
      <w:tabs>
        <w:tab w:val="left" w:pos="2160"/>
        <w:tab w:val="right" w:leader="dot" w:pos="9029"/>
      </w:tabs>
      <w:adjustRightInd w:val="0"/>
      <w:spacing w:after="120"/>
      <w:ind w:left="2160" w:hanging="720"/>
    </w:pPr>
    <w:rPr>
      <w:rFonts w:eastAsia="STZhongsong"/>
      <w:lang w:eastAsia="zh-CN"/>
    </w:rPr>
  </w:style>
  <w:style w:type="paragraph" w:styleId="TOC4">
    <w:name w:val="toc 4"/>
    <w:semiHidden w:val="1"/>
    <w:pPr>
      <w:tabs>
        <w:tab w:val="left" w:pos="2880"/>
        <w:tab w:val="right" w:leader="dot" w:pos="9029"/>
      </w:tabs>
      <w:adjustRightInd w:val="0"/>
      <w:spacing w:after="120"/>
      <w:ind w:left="2880" w:hanging="720"/>
    </w:pPr>
    <w:rPr>
      <w:rFonts w:eastAsia="STZhongsong"/>
      <w:lang w:eastAsia="zh-CN"/>
    </w:rPr>
  </w:style>
  <w:style w:type="paragraph" w:styleId="TOC5">
    <w:name w:val="toc 5"/>
    <w:semiHidden w:val="1"/>
    <w:pPr>
      <w:tabs>
        <w:tab w:val="left" w:pos="3600"/>
        <w:tab w:val="right" w:leader="dot" w:pos="9029"/>
      </w:tabs>
      <w:adjustRightInd w:val="0"/>
      <w:spacing w:after="120"/>
      <w:ind w:left="3600" w:hanging="720"/>
    </w:pPr>
    <w:rPr>
      <w:rFonts w:eastAsia="STZhongsong"/>
      <w:lang w:eastAsia="zh-CN"/>
    </w:rPr>
  </w:style>
  <w:style w:type="paragraph" w:styleId="TOC6">
    <w:name w:val="toc 6"/>
    <w:semiHidden w:val="1"/>
    <w:pPr>
      <w:tabs>
        <w:tab w:val="left" w:pos="4320"/>
        <w:tab w:val="right" w:leader="dot" w:pos="9029"/>
      </w:tabs>
      <w:adjustRightInd w:val="0"/>
      <w:spacing w:after="120"/>
      <w:ind w:left="4320" w:hanging="720"/>
    </w:pPr>
    <w:rPr>
      <w:rFonts w:eastAsia="STZhongsong"/>
      <w:lang w:eastAsia="zh-CN"/>
    </w:rPr>
  </w:style>
  <w:style w:type="paragraph" w:styleId="TOC7">
    <w:name w:val="toc 7"/>
    <w:semiHidden w:val="1"/>
    <w:pPr>
      <w:tabs>
        <w:tab w:val="left" w:pos="5040"/>
        <w:tab w:val="right" w:leader="dot" w:pos="9029"/>
      </w:tabs>
      <w:adjustRightInd w:val="0"/>
      <w:spacing w:after="120"/>
      <w:ind w:left="5040" w:hanging="720"/>
    </w:pPr>
    <w:rPr>
      <w:rFonts w:eastAsia="STZhongsong"/>
      <w:lang w:eastAsia="zh-CN"/>
    </w:rPr>
  </w:style>
  <w:style w:type="paragraph" w:styleId="TOC8">
    <w:name w:val="toc 8"/>
    <w:semiHidden w:val="1"/>
    <w:pPr>
      <w:tabs>
        <w:tab w:val="right" w:leader="dot" w:pos="9029"/>
      </w:tabs>
      <w:adjustRightInd w:val="0"/>
      <w:spacing w:after="120"/>
    </w:pPr>
    <w:rPr>
      <w:rFonts w:eastAsia="STZhongsong"/>
      <w:caps w:val="1"/>
      <w:lang w:eastAsia="zh-CN"/>
    </w:rPr>
  </w:style>
  <w:style w:type="paragraph" w:styleId="TOC9">
    <w:name w:val="toc 9"/>
    <w:semiHidden w:val="1"/>
    <w:pPr>
      <w:tabs>
        <w:tab w:val="right" w:leader="dot" w:pos="9029"/>
      </w:tabs>
      <w:adjustRightInd w:val="0"/>
      <w:spacing w:after="120"/>
      <w:ind w:left="720"/>
    </w:pPr>
    <w:rPr>
      <w:rFonts w:eastAsia="STZhongsong"/>
      <w:lang w:eastAsia="zh-CN"/>
    </w:rPr>
  </w:style>
  <w:style w:type="paragraph" w:styleId="HouseStyleBaseCentred" w:customStyle="1">
    <w:name w:val="House Style Base Centred"/>
    <w:pPr>
      <w:adjustRightInd w:val="0"/>
    </w:pPr>
    <w:rPr>
      <w:rFonts w:eastAsia="STZhongsong"/>
      <w:lang w:eastAsia="zh-CN"/>
    </w:rPr>
  </w:style>
  <w:style w:type="paragraph" w:styleId="FootnoteText">
    <w:name w:val="footnote text"/>
    <w:basedOn w:val="HouseStyleBase"/>
    <w:semiHidden w:val="1"/>
    <w:pPr>
      <w:spacing w:after="60"/>
      <w:ind w:left="720" w:hanging="720"/>
    </w:pPr>
    <w:rPr>
      <w:sz w:val="16"/>
    </w:rPr>
  </w:style>
  <w:style w:type="character" w:styleId="FootnoteReference">
    <w:name w:val="footnote reference"/>
    <w:uiPriority w:val="99"/>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pPr>
      <w:spacing w:after="120"/>
      <w:ind w:left="720" w:hanging="720"/>
    </w:pPr>
    <w:rPr>
      <w:sz w:val="18"/>
    </w:rPr>
  </w:style>
  <w:style w:type="character" w:styleId="EndnoteReference">
    <w:name w:val="end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pPr>
      <w:numPr>
        <w:numId w:val="3"/>
      </w:numPr>
      <w:jc w:val="center"/>
      <w:outlineLvl w:val="0"/>
    </w:pPr>
    <w:rPr>
      <w:b w:val="1"/>
      <w:caps w:val="1"/>
    </w:rPr>
  </w:style>
  <w:style w:type="paragraph" w:styleId="RecitalNumbering" w:customStyle="1">
    <w:name w:val="Recital Numbering"/>
    <w:basedOn w:val="HouseStyleBase"/>
    <w:pPr>
      <w:tabs>
        <w:tab w:val="num" w:pos="720"/>
      </w:tabs>
      <w:ind w:left="720" w:hanging="720"/>
      <w:outlineLvl w:val="0"/>
    </w:pPr>
  </w:style>
  <w:style w:type="paragraph" w:styleId="DefinitionNumbering1" w:customStyle="1">
    <w:name w:val="Definition Numbering 1"/>
    <w:basedOn w:val="HouseStyleBase"/>
    <w:pPr>
      <w:numPr>
        <w:ilvl w:val="2"/>
        <w:numId w:val="5"/>
      </w:numPr>
      <w:spacing w:after="120"/>
      <w:outlineLvl w:val="0"/>
    </w:pPr>
    <w:rPr>
      <w:rFonts w:ascii="Calibri" w:hAnsi="Calibri"/>
    </w:rPr>
  </w:style>
  <w:style w:type="paragraph" w:styleId="DefinitionNumbering2" w:customStyle="1">
    <w:name w:val="Definition Numbering 2"/>
    <w:basedOn w:val="HouseStyleBase"/>
    <w:pPr>
      <w:numPr>
        <w:ilvl w:val="3"/>
        <w:numId w:val="5"/>
      </w:numPr>
      <w:outlineLvl w:val="1"/>
    </w:pPr>
  </w:style>
  <w:style w:type="paragraph" w:styleId="DefinitionNumbering3" w:customStyle="1">
    <w:name w:val="Definition Numbering 3"/>
    <w:basedOn w:val="HouseStyleBase"/>
    <w:pPr>
      <w:numPr>
        <w:ilvl w:val="4"/>
        <w:numId w:val="5"/>
      </w:numPr>
      <w:outlineLvl w:val="2"/>
    </w:pPr>
  </w:style>
  <w:style w:type="paragraph" w:styleId="DefinitionNumbering4" w:customStyle="1">
    <w:name w:val="Definition Numbering 4"/>
    <w:basedOn w:val="HouseStyleBase"/>
    <w:pPr>
      <w:numPr>
        <w:ilvl w:val="5"/>
        <w:numId w:val="5"/>
      </w:numPr>
      <w:outlineLvl w:val="3"/>
    </w:pPr>
  </w:style>
  <w:style w:type="paragraph" w:styleId="DefinitionNumbering5" w:customStyle="1">
    <w:name w:val="Definition Numbering 5"/>
    <w:basedOn w:val="HouseStyleBase"/>
    <w:pPr>
      <w:numPr>
        <w:ilvl w:val="6"/>
        <w:numId w:val="5"/>
      </w:numPr>
      <w:outlineLvl w:val="4"/>
    </w:pPr>
  </w:style>
  <w:style w:type="paragraph" w:styleId="DefinitionNumbering6" w:customStyle="1">
    <w:name w:val="Definition Numbering 6"/>
    <w:basedOn w:val="HouseStyleBase"/>
    <w:pPr>
      <w:numPr>
        <w:ilvl w:val="7"/>
        <w:numId w:val="5"/>
      </w:numPr>
      <w:outlineLvl w:val="5"/>
    </w:pPr>
  </w:style>
  <w:style w:type="paragraph" w:styleId="DefinitionNumbering7" w:customStyle="1">
    <w:name w:val="Definition Numbering 7"/>
    <w:basedOn w:val="HouseStyleBase"/>
    <w:pPr>
      <w:numPr>
        <w:ilvl w:val="8"/>
        <w:numId w:val="5"/>
      </w:numPr>
      <w:outlineLvl w:val="6"/>
    </w:pPr>
  </w:style>
  <w:style w:type="paragraph" w:styleId="DefinitionNumbering8" w:customStyle="1">
    <w:name w:val="Definition Numbering 8"/>
    <w:basedOn w:val="HouseStyleBase"/>
    <w:pPr>
      <w:tabs>
        <w:tab w:val="num" w:pos="5760"/>
      </w:tabs>
      <w:ind w:left="5760" w:hanging="720"/>
      <w:outlineLvl w:val="7"/>
    </w:pPr>
  </w:style>
  <w:style w:type="paragraph" w:styleId="DefinitionNumbering9" w:customStyle="1">
    <w:name w:val="Definition Numbering 9"/>
    <w:basedOn w:val="HouseStyleBase"/>
    <w:pPr>
      <w:tabs>
        <w:tab w:val="num" w:pos="6480"/>
      </w:tabs>
      <w:ind w:left="6480" w:hanging="720"/>
      <w:outlineLvl w:val="8"/>
    </w:pPr>
  </w:style>
  <w:style w:type="paragraph" w:styleId="ListBullet1" w:customStyle="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styleId="ListBullet6" w:customStyle="1">
    <w:name w:val="List Bullet 6"/>
    <w:basedOn w:val="HouseStyleBase"/>
    <w:pPr>
      <w:tabs>
        <w:tab w:val="num" w:pos="4320"/>
      </w:tabs>
      <w:ind w:left="4320" w:hanging="720"/>
    </w:pPr>
  </w:style>
  <w:style w:type="paragraph" w:styleId="ListBullet7" w:customStyle="1">
    <w:name w:val="List Bullet 7"/>
    <w:basedOn w:val="HouseStyleBase"/>
    <w:pPr>
      <w:tabs>
        <w:tab w:val="num" w:pos="5040"/>
      </w:tabs>
      <w:ind w:left="5040" w:hanging="720"/>
    </w:pPr>
  </w:style>
  <w:style w:type="paragraph" w:styleId="ListBullet8" w:customStyle="1">
    <w:name w:val="List Bullet 8"/>
    <w:basedOn w:val="HouseStyleBase"/>
    <w:pPr>
      <w:tabs>
        <w:tab w:val="num" w:pos="5760"/>
      </w:tabs>
      <w:ind w:left="5760" w:hanging="720"/>
    </w:pPr>
  </w:style>
  <w:style w:type="paragraph" w:styleId="ListBullet9" w:customStyle="1">
    <w:name w:val="List Bullet 9"/>
    <w:basedOn w:val="HouseStyleBase"/>
    <w:pPr>
      <w:tabs>
        <w:tab w:val="num" w:pos="6480"/>
      </w:tabs>
      <w:ind w:left="6480" w:hanging="720"/>
    </w:pPr>
  </w:style>
  <w:style w:type="paragraph" w:styleId="SchPart" w:customStyle="1">
    <w:name w:val="SchPart"/>
    <w:basedOn w:val="HouseStyleBaseCentred"/>
    <w:next w:val="MarginText"/>
    <w:pPr>
      <w:keepNext w:val="1"/>
      <w:tabs>
        <w:tab w:val="num" w:pos="1440"/>
      </w:tabs>
      <w:ind w:left="1440" w:hanging="720"/>
      <w:jc w:val="center"/>
      <w:outlineLvl w:val="1"/>
    </w:pPr>
    <w:rPr>
      <w:b w:val="1"/>
    </w:rPr>
  </w:style>
  <w:style w:type="paragraph" w:styleId="ScheduleL2" w:customStyle="1">
    <w:name w:val="Schedule L2"/>
    <w:basedOn w:val="HouseStyleBase"/>
    <w:pPr>
      <w:tabs>
        <w:tab w:val="num" w:pos="1440"/>
      </w:tabs>
      <w:ind w:left="1440" w:hanging="720"/>
      <w:outlineLvl w:val="1"/>
    </w:pPr>
    <w:rPr>
      <w:rFonts w:ascii="Calibri" w:hAnsi="Calibri"/>
    </w:rPr>
  </w:style>
  <w:style w:type="paragraph" w:styleId="ScheduleL3" w:customStyle="1">
    <w:name w:val="Schedule L3"/>
    <w:basedOn w:val="HouseStyleBase"/>
    <w:pPr>
      <w:tabs>
        <w:tab w:val="num" w:pos="2160"/>
      </w:tabs>
      <w:ind w:left="2160" w:hanging="720"/>
      <w:outlineLvl w:val="2"/>
    </w:pPr>
    <w:rPr>
      <w:rFonts w:ascii="Calibri" w:hAnsi="Calibri"/>
    </w:rPr>
  </w:style>
  <w:style w:type="paragraph" w:styleId="ScheduleL4" w:customStyle="1">
    <w:name w:val="Schedule L4"/>
    <w:basedOn w:val="HouseStyleBase"/>
    <w:pPr>
      <w:tabs>
        <w:tab w:val="num" w:pos="2880"/>
      </w:tabs>
      <w:ind w:left="2880" w:hanging="720"/>
      <w:outlineLvl w:val="3"/>
    </w:pPr>
  </w:style>
  <w:style w:type="paragraph" w:styleId="ScheduleL5" w:customStyle="1">
    <w:name w:val="Schedule L5"/>
    <w:basedOn w:val="HouseStyleBase"/>
    <w:pPr>
      <w:tabs>
        <w:tab w:val="num" w:pos="3600"/>
      </w:tabs>
      <w:ind w:left="3600" w:hanging="720"/>
      <w:outlineLvl w:val="4"/>
    </w:pPr>
  </w:style>
  <w:style w:type="paragraph" w:styleId="ScheduleL6" w:customStyle="1">
    <w:name w:val="Schedule L6"/>
    <w:basedOn w:val="HouseStyleBase"/>
    <w:pPr>
      <w:tabs>
        <w:tab w:val="num" w:pos="4320"/>
      </w:tabs>
      <w:ind w:left="4320" w:hanging="720"/>
      <w:outlineLvl w:val="5"/>
    </w:pPr>
  </w:style>
  <w:style w:type="paragraph" w:styleId="ScheduleL7" w:customStyle="1">
    <w:name w:val="Schedule L7"/>
    <w:basedOn w:val="HouseStyleBase"/>
    <w:pPr>
      <w:tabs>
        <w:tab w:val="num" w:pos="5040"/>
      </w:tabs>
      <w:ind w:left="5040" w:hanging="720"/>
      <w:outlineLvl w:val="6"/>
    </w:pPr>
  </w:style>
  <w:style w:type="paragraph" w:styleId="ScheduleL8" w:customStyle="1">
    <w:name w:val="Schedule L8"/>
    <w:basedOn w:val="HouseStyleBase"/>
    <w:pPr>
      <w:tabs>
        <w:tab w:val="num" w:pos="5760"/>
      </w:tabs>
      <w:ind w:left="5760" w:hanging="720"/>
      <w:outlineLvl w:val="7"/>
    </w:pPr>
  </w:style>
  <w:style w:type="paragraph" w:styleId="ScheduleL9" w:customStyle="1">
    <w:name w:val="Schedule L9"/>
    <w:basedOn w:val="HouseStyleBase"/>
    <w:pPr>
      <w:tabs>
        <w:tab w:val="num" w:pos="6480"/>
      </w:tabs>
      <w:ind w:left="6480" w:hanging="720"/>
      <w:outlineLvl w:val="8"/>
    </w:pPr>
  </w:style>
  <w:style w:type="paragraph" w:styleId="SchSection" w:customStyle="1">
    <w:name w:val="SchSection"/>
    <w:basedOn w:val="HouseStyleBaseCentred"/>
    <w:next w:val="MarginText"/>
    <w:pPr>
      <w:keepNext w:val="1"/>
      <w:tabs>
        <w:tab w:val="num" w:pos="2160"/>
      </w:tabs>
      <w:ind w:left="2160" w:hanging="720"/>
      <w:jc w:val="center"/>
      <w:outlineLvl w:val="2"/>
    </w:pPr>
    <w:rPr>
      <w:b w:val="1"/>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after="120" w:before="120"/>
      <w:jc w:val="left"/>
    </w:pPr>
  </w:style>
  <w:style w:type="paragraph" w:styleId="AppPart" w:customStyle="1">
    <w:name w:val="AppPart"/>
    <w:basedOn w:val="HouseStyleBaseCentred"/>
    <w:pPr>
      <w:numPr>
        <w:ilvl w:val="1"/>
        <w:numId w:val="3"/>
      </w:numPr>
      <w:jc w:val="center"/>
      <w:outlineLvl w:val="1"/>
    </w:pPr>
    <w:rPr>
      <w:b w:val="1"/>
    </w:rPr>
  </w:style>
  <w:style w:type="paragraph" w:styleId="RecitalNumbering2" w:customStyle="1">
    <w:name w:val="Recital Numbering 2"/>
    <w:basedOn w:val="HouseStyleBase"/>
    <w:pPr>
      <w:tabs>
        <w:tab w:val="num" w:pos="1440"/>
      </w:tabs>
      <w:overflowPunct w:val="0"/>
      <w:autoSpaceDE w:val="0"/>
      <w:autoSpaceDN w:val="0"/>
      <w:ind w:left="1440" w:hanging="720"/>
      <w:textAlignment w:val="baseline"/>
    </w:pPr>
  </w:style>
  <w:style w:type="paragraph" w:styleId="RecitalNumbering3" w:customStyle="1">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cs="Tahoma" w:hAnsi="Tahoma"/>
      <w:sz w:val="16"/>
      <w:szCs w:val="16"/>
    </w:rPr>
  </w:style>
  <w:style w:type="character" w:styleId="BalloonTextChar" w:customStyle="1">
    <w:name w:val="Balloon Text Char"/>
    <w:link w:val="BalloonText"/>
    <w:rPr>
      <w:rFonts w:ascii="Tahoma" w:cs="Tahoma" w:hAnsi="Tahoma"/>
      <w:sz w:val="16"/>
      <w:szCs w:val="16"/>
      <w:lang w:eastAsia="en-US"/>
    </w:rPr>
  </w:style>
  <w:style w:type="paragraph" w:styleId="Bibliography">
    <w:name w:val="Bibliography"/>
    <w:basedOn w:val="Normal"/>
    <w:next w:val="Normal"/>
    <w:uiPriority w:val="37"/>
    <w:semiHidden w:val="1"/>
    <w:unhideWhenUsed w:val="1"/>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uiPriority w:val="99"/>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link w:val="BodyTextIndent"/>
    <w:rPr>
      <w:rFonts w:ascii="Calibri" w:eastAsia="STZhongsong" w:hAnsi="Calibri"/>
      <w:sz w:val="22"/>
      <w:lang w:eastAsia="zh-CN"/>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val="1"/>
    <w:rPr>
      <w:b w:val="1"/>
      <w:bCs w:val="1"/>
      <w:smallCaps w:val="1"/>
      <w:spacing w:val="5"/>
    </w:rPr>
  </w:style>
  <w:style w:type="paragraph" w:styleId="Caption">
    <w:name w:val="caption"/>
    <w:basedOn w:val="Normal"/>
    <w:next w:val="Normal"/>
    <w:semiHidden w:val="1"/>
    <w:unhideWhenUsed w:val="1"/>
    <w:qFormat w:val="1"/>
    <w:rPr>
      <w:b w:val="1"/>
      <w:bCs w:val="1"/>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color="ffffff" w:space="0" w:sz="4" w:val="single"/>
      </w:tblBorders>
    </w:tblPr>
    <w:tcPr>
      <w:shd w:color="auto" w:fill="cccccc" w:val="clear"/>
    </w:tcPr>
    <w:tblStylePr w:type="firstRow">
      <w:rPr>
        <w:b w:val="1"/>
        <w:bCs w:val="1"/>
      </w:rPr>
      <w:tblPr/>
      <w:tcPr>
        <w:shd w:color="auto" w:fill="999999" w:val="clear"/>
      </w:tcPr>
    </w:tblStylePr>
    <w:tblStylePr w:type="lastRow">
      <w:rPr>
        <w:b w:val="1"/>
        <w:bCs w:val="1"/>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type="table" w:styleId="ColorfulGrid-Accent1">
    <w:name w:val="Colorful Grid Accent 1"/>
    <w:basedOn w:val="TableNormal"/>
    <w:uiPriority w:val="73"/>
    <w:rPr>
      <w:color w:val="000000"/>
    </w:rPr>
    <w:tblPr>
      <w:tblStyleRowBandSize w:val="1"/>
      <w:tblStyleColBandSize w:val="1"/>
      <w:tblBorders>
        <w:insideH w:color="ffffff" w:space="0" w:sz="4" w:val="single"/>
      </w:tblBorders>
    </w:tblPr>
    <w:tcPr>
      <w:shd w:color="auto" w:fill="dbe5f1" w:val="clear"/>
    </w:tcPr>
    <w:tblStylePr w:type="firstRow">
      <w:rPr>
        <w:b w:val="1"/>
        <w:bCs w:val="1"/>
      </w:rPr>
      <w:tblPr/>
      <w:tcPr>
        <w:shd w:color="auto" w:fill="b8cce4" w:val="clear"/>
      </w:tcPr>
    </w:tblStylePr>
    <w:tblStylePr w:type="lastRow">
      <w:rPr>
        <w:b w:val="1"/>
        <w:bCs w:val="1"/>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type="table" w:styleId="ColorfulGrid-Accent2">
    <w:name w:val="Colorful Grid Accent 2"/>
    <w:basedOn w:val="TableNormal"/>
    <w:uiPriority w:val="73"/>
    <w:rPr>
      <w:color w:val="000000"/>
    </w:rPr>
    <w:tblPr>
      <w:tblStyleRowBandSize w:val="1"/>
      <w:tblStyleColBandSize w:val="1"/>
      <w:tblBorders>
        <w:insideH w:color="ffffff" w:space="0" w:sz="4" w:val="single"/>
      </w:tblBorders>
    </w:tblPr>
    <w:tcPr>
      <w:shd w:color="auto" w:fill="f2dbdb" w:val="clear"/>
    </w:tcPr>
    <w:tblStylePr w:type="firstRow">
      <w:rPr>
        <w:b w:val="1"/>
        <w:bCs w:val="1"/>
      </w:rPr>
      <w:tblPr/>
      <w:tcPr>
        <w:shd w:color="auto" w:fill="e5b8b7" w:val="clear"/>
      </w:tcPr>
    </w:tblStylePr>
    <w:tblStylePr w:type="lastRow">
      <w:rPr>
        <w:b w:val="1"/>
        <w:bCs w:val="1"/>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type="table" w:styleId="ColorfulGrid-Accent3">
    <w:name w:val="Colorful Grid Accent 3"/>
    <w:basedOn w:val="TableNormal"/>
    <w:uiPriority w:val="73"/>
    <w:rPr>
      <w:color w:val="000000"/>
    </w:rPr>
    <w:tblPr>
      <w:tblStyleRowBandSize w:val="1"/>
      <w:tblStyleColBandSize w:val="1"/>
      <w:tblBorders>
        <w:insideH w:color="ffffff" w:space="0" w:sz="4" w:val="single"/>
      </w:tblBorders>
    </w:tblPr>
    <w:tcPr>
      <w:shd w:color="auto" w:fill="eaf1dd" w:val="clear"/>
    </w:tcPr>
    <w:tblStylePr w:type="firstRow">
      <w:rPr>
        <w:b w:val="1"/>
        <w:bCs w:val="1"/>
      </w:rPr>
      <w:tblPr/>
      <w:tcPr>
        <w:shd w:color="auto" w:fill="d6e3bc" w:val="clear"/>
      </w:tcPr>
    </w:tblStylePr>
    <w:tblStylePr w:type="lastRow">
      <w:rPr>
        <w:b w:val="1"/>
        <w:bCs w:val="1"/>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type="table" w:styleId="ColorfulGrid-Accent4">
    <w:name w:val="Colorful Grid Accent 4"/>
    <w:basedOn w:val="TableNormal"/>
    <w:uiPriority w:val="73"/>
    <w:rPr>
      <w:color w:val="000000"/>
    </w:rPr>
    <w:tblPr>
      <w:tblStyleRowBandSize w:val="1"/>
      <w:tblStyleColBandSize w:val="1"/>
      <w:tblBorders>
        <w:insideH w:color="ffffff" w:space="0" w:sz="4" w:val="single"/>
      </w:tblBorders>
    </w:tblPr>
    <w:tcPr>
      <w:shd w:color="auto" w:fill="e5dfec" w:val="clear"/>
    </w:tcPr>
    <w:tblStylePr w:type="firstRow">
      <w:rPr>
        <w:b w:val="1"/>
        <w:bCs w:val="1"/>
      </w:rPr>
      <w:tblPr/>
      <w:tcPr>
        <w:shd w:color="auto" w:fill="ccc0d9" w:val="clear"/>
      </w:tcPr>
    </w:tblStylePr>
    <w:tblStylePr w:type="lastRow">
      <w:rPr>
        <w:b w:val="1"/>
        <w:bCs w:val="1"/>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type="table" w:styleId="ColorfulGrid-Accent5">
    <w:name w:val="Colorful Grid Accent 5"/>
    <w:basedOn w:val="TableNormal"/>
    <w:uiPriority w:val="73"/>
    <w:rPr>
      <w:color w:val="000000"/>
    </w:rPr>
    <w:tblPr>
      <w:tblStyleRowBandSize w:val="1"/>
      <w:tblStyleColBandSize w:val="1"/>
      <w:tblBorders>
        <w:insideH w:color="ffffff" w:space="0" w:sz="4" w:val="single"/>
      </w:tblBorders>
    </w:tblPr>
    <w:tcPr>
      <w:shd w:color="auto" w:fill="daeef3" w:val="clear"/>
    </w:tcPr>
    <w:tblStylePr w:type="firstRow">
      <w:rPr>
        <w:b w:val="1"/>
        <w:bCs w:val="1"/>
      </w:rPr>
      <w:tblPr/>
      <w:tcPr>
        <w:shd w:color="auto" w:fill="b6dde8" w:val="clear"/>
      </w:tcPr>
    </w:tblStylePr>
    <w:tblStylePr w:type="lastRow">
      <w:rPr>
        <w:b w:val="1"/>
        <w:bCs w:val="1"/>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type="table" w:styleId="ColorfulGrid-Accent6">
    <w:name w:val="Colorful Grid Accent 6"/>
    <w:basedOn w:val="TableNormal"/>
    <w:uiPriority w:val="73"/>
    <w:rPr>
      <w:color w:val="000000"/>
    </w:rPr>
    <w:tblPr>
      <w:tblStyleRowBandSize w:val="1"/>
      <w:tblStyleColBandSize w:val="1"/>
      <w:tblBorders>
        <w:insideH w:color="ffffff" w:space="0" w:sz="4" w:val="single"/>
      </w:tblBorders>
    </w:tblPr>
    <w:tcPr>
      <w:shd w:color="auto" w:fill="fde9d9" w:val="clear"/>
    </w:tcPr>
    <w:tblStylePr w:type="firstRow">
      <w:rPr>
        <w:b w:val="1"/>
        <w:bCs w:val="1"/>
      </w:rPr>
      <w:tblPr/>
      <w:tcPr>
        <w:shd w:color="auto" w:fill="fbd4b4" w:val="clear"/>
      </w:tcPr>
    </w:tblStylePr>
    <w:tblStylePr w:type="lastRow">
      <w:rPr>
        <w:b w:val="1"/>
        <w:bCs w:val="1"/>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type="table" w:styleId="ColorfulList">
    <w:name w:val="Colorful List"/>
    <w:basedOn w:val="TableNormal"/>
    <w:uiPriority w:val="72"/>
    <w:rPr>
      <w:color w:val="000000"/>
    </w:rPr>
    <w:tblPr>
      <w:tblStyleRowBandSize w:val="1"/>
      <w:tblStyleColBandSize w:val="1"/>
    </w:tblPr>
    <w:tcPr>
      <w:shd w:color="auto" w:fill="e6e6e6"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val="clear"/>
      </w:tcPr>
    </w:tblStylePr>
    <w:tblStylePr w:type="band1Horz">
      <w:tblPr/>
      <w:tcPr>
        <w:shd w:color="auto" w:fill="cccccc" w:val="clear"/>
      </w:tcPr>
    </w:tblStylePr>
  </w:style>
  <w:style w:type="table" w:styleId="ColorfulList-Accent1">
    <w:name w:val="Colorful List Accent 1"/>
    <w:basedOn w:val="TableNormal"/>
    <w:uiPriority w:val="72"/>
    <w:rPr>
      <w:color w:val="000000"/>
    </w:rPr>
    <w:tblPr>
      <w:tblStyleRowBandSize w:val="1"/>
      <w:tblStyleColBandSize w:val="1"/>
    </w:tblPr>
    <w:tcPr>
      <w:shd w:color="auto" w:fill="edf2f8"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val="clear"/>
      </w:tcPr>
    </w:tblStylePr>
    <w:tblStylePr w:type="band1Horz">
      <w:tblPr/>
      <w:tcPr>
        <w:shd w:color="auto" w:fill="dbe5f1" w:val="clear"/>
      </w:tcPr>
    </w:tblStylePr>
  </w:style>
  <w:style w:type="table" w:styleId="ColorfulList-Accent2">
    <w:name w:val="Colorful List Accent 2"/>
    <w:basedOn w:val="TableNormal"/>
    <w:uiPriority w:val="72"/>
    <w:rPr>
      <w:color w:val="000000"/>
    </w:rPr>
    <w:tblPr>
      <w:tblStyleRowBandSize w:val="1"/>
      <w:tblStyleColBandSize w:val="1"/>
    </w:tblPr>
    <w:tcPr>
      <w:shd w:color="auto" w:fill="f8eded"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val="clear"/>
      </w:tcPr>
    </w:tblStylePr>
    <w:tblStylePr w:type="band1Horz">
      <w:tblPr/>
      <w:tcPr>
        <w:shd w:color="auto" w:fill="f2dbdb" w:val="clear"/>
      </w:tcPr>
    </w:tblStylePr>
  </w:style>
  <w:style w:type="table" w:styleId="ColorfulList-Accent3">
    <w:name w:val="Colorful List Accent 3"/>
    <w:basedOn w:val="TableNormal"/>
    <w:uiPriority w:val="72"/>
    <w:rPr>
      <w:color w:val="000000"/>
    </w:rPr>
    <w:tblPr>
      <w:tblStyleRowBandSize w:val="1"/>
      <w:tblStyleColBandSize w:val="1"/>
    </w:tblPr>
    <w:tcPr>
      <w:shd w:color="auto" w:fill="f5f8ee" w:val="clear"/>
    </w:tcPr>
    <w:tblStylePr w:type="firstRow">
      <w:rPr>
        <w:b w:val="1"/>
        <w:bCs w:val="1"/>
        <w:color w:val="ffffff"/>
      </w:rPr>
      <w:tblPr/>
      <w:tcPr>
        <w:tcBorders>
          <w:bottom w:color="ffffff" w:space="0" w:sz="12" w:val="single"/>
        </w:tcBorders>
        <w:shd w:color="auto" w:fill="664e82" w:val="clear"/>
      </w:tcPr>
    </w:tblStylePr>
    <w:tblStylePr w:type="lastRow">
      <w:rPr>
        <w:b w:val="1"/>
        <w:bCs w:val="1"/>
        <w:color w:val="664e82"/>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tblPr/>
      <w:tcPr>
        <w:shd w:color="auto" w:fill="eaf1dd" w:val="clear"/>
      </w:tcPr>
    </w:tblStylePr>
  </w:style>
  <w:style w:type="table" w:styleId="ColorfulList-Accent4">
    <w:name w:val="Colorful List Accent 4"/>
    <w:basedOn w:val="TableNormal"/>
    <w:uiPriority w:val="72"/>
    <w:rPr>
      <w:color w:val="000000"/>
    </w:rPr>
    <w:tblPr>
      <w:tblStyleRowBandSize w:val="1"/>
      <w:tblStyleColBandSize w:val="1"/>
    </w:tblPr>
    <w:tcPr>
      <w:shd w:color="auto" w:fill="f2eff6" w:val="clear"/>
    </w:tcPr>
    <w:tblStylePr w:type="firstRow">
      <w:rPr>
        <w:b w:val="1"/>
        <w:bCs w:val="1"/>
        <w:color w:val="ffffff"/>
      </w:rPr>
      <w:tblPr/>
      <w:tcPr>
        <w:tcBorders>
          <w:bottom w:color="ffffff" w:space="0" w:sz="12" w:val="single"/>
        </w:tcBorders>
        <w:shd w:color="auto" w:fill="7e9c40" w:val="clear"/>
      </w:tcPr>
    </w:tblStylePr>
    <w:tblStylePr w:type="lastRow">
      <w:rPr>
        <w:b w:val="1"/>
        <w:bCs w:val="1"/>
        <w:color w:val="7e9c40"/>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val="clear"/>
      </w:tcPr>
    </w:tblStylePr>
    <w:tblStylePr w:type="band1Horz">
      <w:tblPr/>
      <w:tcPr>
        <w:shd w:color="auto" w:fill="e5dfec" w:val="clear"/>
      </w:tcPr>
    </w:tblStylePr>
  </w:style>
  <w:style w:type="table" w:styleId="ColorfulList-Accent5">
    <w:name w:val="Colorful List Accent 5"/>
    <w:basedOn w:val="TableNormal"/>
    <w:uiPriority w:val="72"/>
    <w:rPr>
      <w:color w:val="000000"/>
    </w:rPr>
    <w:tblPr>
      <w:tblStyleRowBandSize w:val="1"/>
      <w:tblStyleColBandSize w:val="1"/>
    </w:tblPr>
    <w:tcPr>
      <w:shd w:color="auto" w:fill="edf6f9" w:val="clear"/>
    </w:tcPr>
    <w:tblStylePr w:type="firstRow">
      <w:rPr>
        <w:b w:val="1"/>
        <w:bCs w:val="1"/>
        <w:color w:val="ffffff"/>
      </w:rPr>
      <w:tblPr/>
      <w:tcPr>
        <w:tcBorders>
          <w:bottom w:color="ffffff" w:space="0" w:sz="12" w:val="single"/>
        </w:tcBorders>
        <w:shd w:color="auto" w:fill="f2730a" w:val="clear"/>
      </w:tcPr>
    </w:tblStylePr>
    <w:tblStylePr w:type="lastRow">
      <w:rPr>
        <w:b w:val="1"/>
        <w:bCs w:val="1"/>
        <w:color w:val="f2730a"/>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val="clear"/>
      </w:tcPr>
    </w:tblStylePr>
    <w:tblStylePr w:type="band1Horz">
      <w:tblPr/>
      <w:tcPr>
        <w:shd w:color="auto" w:fill="daeef3" w:val="clear"/>
      </w:tcPr>
    </w:tblStylePr>
  </w:style>
  <w:style w:type="table" w:styleId="ColorfulList-Accent6">
    <w:name w:val="Colorful List Accent 6"/>
    <w:basedOn w:val="TableNormal"/>
    <w:uiPriority w:val="72"/>
    <w:rPr>
      <w:color w:val="000000"/>
    </w:rPr>
    <w:tblPr>
      <w:tblStyleRowBandSize w:val="1"/>
      <w:tblStyleColBandSize w:val="1"/>
    </w:tblPr>
    <w:tcPr>
      <w:shd w:color="auto" w:fill="fef4ec" w:val="clear"/>
    </w:tcPr>
    <w:tblStylePr w:type="firstRow">
      <w:rPr>
        <w:b w:val="1"/>
        <w:bCs w:val="1"/>
        <w:color w:val="ffffff"/>
      </w:rPr>
      <w:tblPr/>
      <w:tcPr>
        <w:tcBorders>
          <w:bottom w:color="ffffff" w:space="0" w:sz="12" w:val="single"/>
        </w:tcBorders>
        <w:shd w:color="auto" w:fill="348da5" w:val="clear"/>
      </w:tcPr>
    </w:tblStylePr>
    <w:tblStylePr w:type="lastRow">
      <w:rPr>
        <w:b w:val="1"/>
        <w:bCs w:val="1"/>
        <w:color w:val="348da5"/>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val="clear"/>
      </w:tcPr>
    </w:tblStylePr>
    <w:tblStylePr w:type="band1Horz">
      <w:tblPr/>
      <w:tcPr>
        <w:shd w:color="auto" w:fill="fde9d9" w:val="clear"/>
      </w:tcPr>
    </w:tblStylePr>
  </w:style>
  <w:style w:type="table" w:styleId="ColorfulShading">
    <w:name w:val="Colorful Shading"/>
    <w:basedOn w:val="TableNormal"/>
    <w:uiPriority w:val="71"/>
    <w:rPr>
      <w:color w:val="000000"/>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tcPr>
      <w:shd w:color="auto" w:fill="e6e6e6"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000000" w:val="clear"/>
      </w:tcPr>
    </w:tblStylePr>
    <w:tblStylePr w:type="firstCol">
      <w:rPr>
        <w:color w:val="ffffff"/>
      </w:rPr>
      <w:tblPr/>
      <w:tcPr>
        <w:tcBorders>
          <w:top w:space="0" w:sz="0" w:val="nil"/>
          <w:left w:space="0" w:sz="0" w:val="nil"/>
          <w:bottom w:space="0" w:sz="0" w:val="nil"/>
          <w:right w:space="0" w:sz="0" w:val="nil"/>
          <w:insideH w:color="000000" w:space="0" w:sz="4" w:val="single"/>
          <w:insideV w:space="0" w:sz="0" w:val="nil"/>
        </w:tcBorders>
        <w:shd w:color="auto" w:fill="00000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c4c74" w:val="clear"/>
      </w:tcPr>
    </w:tblStylePr>
    <w:tblStylePr w:type="firstCol">
      <w:rPr>
        <w:color w:val="ffffff"/>
      </w:rPr>
      <w:tblPr/>
      <w:tcPr>
        <w:tcBorders>
          <w:top w:space="0" w:sz="0" w:val="nil"/>
          <w:left w:space="0" w:sz="0" w:val="nil"/>
          <w:bottom w:space="0" w:sz="0" w:val="nil"/>
          <w:right w:space="0" w:sz="0" w:val="nil"/>
          <w:insideH w:color="2c4c74" w:space="0" w:sz="4" w:val="single"/>
          <w:insideV w:space="0" w:sz="0" w:val="nil"/>
        </w:tcBorders>
        <w:shd w:color="auto" w:fill="2c4c74"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772c2a" w:val="clear"/>
      </w:tcPr>
    </w:tblStylePr>
    <w:tblStylePr w:type="firstCol">
      <w:rPr>
        <w:color w:val="ffffff"/>
      </w:rPr>
      <w:tblPr/>
      <w:tcPr>
        <w:tcBorders>
          <w:top w:space="0" w:sz="0" w:val="nil"/>
          <w:left w:space="0" w:sz="0" w:val="nil"/>
          <w:bottom w:space="0" w:sz="0" w:val="nil"/>
          <w:right w:space="0" w:sz="0" w:val="nil"/>
          <w:insideH w:color="772c2a" w:space="0" w:sz="4" w:val="single"/>
          <w:insideV w:space="0" w:sz="0" w:val="nil"/>
        </w:tcBorders>
        <w:shd w:color="auto" w:fill="772c2a"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b w:val="1"/>
        <w:bCs w:val="1"/>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5e7530" w:val="clear"/>
      </w:tcPr>
    </w:tblStylePr>
    <w:tblStylePr w:type="firstCol">
      <w:rPr>
        <w:color w:val="ffffff"/>
      </w:rPr>
      <w:tblPr/>
      <w:tcPr>
        <w:tcBorders>
          <w:top w:space="0" w:sz="0" w:val="nil"/>
          <w:left w:space="0" w:sz="0" w:val="nil"/>
          <w:bottom w:space="0" w:sz="0" w:val="nil"/>
          <w:right w:space="0" w:sz="0" w:val="nil"/>
          <w:insideH w:color="5e7530" w:space="0" w:sz="4" w:val="single"/>
          <w:insideV w:space="0" w:sz="0" w:val="nil"/>
        </w:tcBorders>
        <w:shd w:color="auto" w:fill="5e753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type="table" w:styleId="ColorfulShading-Accent4">
    <w:name w:val="Colorful Shading Accent 4"/>
    <w:basedOn w:val="TableNormal"/>
    <w:uiPriority w:val="71"/>
    <w:rPr>
      <w:color w:val="000000"/>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b w:val="1"/>
        <w:bCs w:val="1"/>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4c3b62" w:val="clear"/>
      </w:tcPr>
    </w:tblStylePr>
    <w:tblStylePr w:type="firstCol">
      <w:rPr>
        <w:color w:val="ffffff"/>
      </w:rPr>
      <w:tblPr/>
      <w:tcPr>
        <w:tcBorders>
          <w:top w:space="0" w:sz="0" w:val="nil"/>
          <w:left w:space="0" w:sz="0" w:val="nil"/>
          <w:bottom w:space="0" w:sz="0" w:val="nil"/>
          <w:right w:space="0" w:sz="0" w:val="nil"/>
          <w:insideH w:color="4c3b62" w:space="0" w:sz="4" w:val="single"/>
          <w:insideV w:space="0" w:sz="0" w:val="nil"/>
        </w:tcBorders>
        <w:shd w:color="auto" w:fill="4c3b62"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b w:val="1"/>
        <w:bCs w:val="1"/>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76a7c" w:val="clear"/>
      </w:tcPr>
    </w:tblStylePr>
    <w:tblStylePr w:type="firstCol">
      <w:rPr>
        <w:color w:val="ffffff"/>
      </w:rPr>
      <w:tblPr/>
      <w:tcPr>
        <w:tcBorders>
          <w:top w:space="0" w:sz="0" w:val="nil"/>
          <w:left w:space="0" w:sz="0" w:val="nil"/>
          <w:bottom w:space="0" w:sz="0" w:val="nil"/>
          <w:right w:space="0" w:sz="0" w:val="nil"/>
          <w:insideH w:color="276a7c" w:space="0" w:sz="4" w:val="single"/>
          <w:insideV w:space="0" w:sz="0" w:val="nil"/>
        </w:tcBorders>
        <w:shd w:color="auto" w:fill="276a7c"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b w:val="1"/>
        <w:bCs w:val="1"/>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b65608" w:val="clear"/>
      </w:tcPr>
    </w:tblStylePr>
    <w:tblStylePr w:type="firstCol">
      <w:rPr>
        <w:color w:val="ffffff"/>
      </w:rPr>
      <w:tblPr/>
      <w:tcPr>
        <w:tcBorders>
          <w:top w:space="0" w:sz="0" w:val="nil"/>
          <w:left w:space="0" w:sz="0" w:val="nil"/>
          <w:bottom w:space="0" w:sz="0" w:val="nil"/>
          <w:right w:space="0" w:sz="0" w:val="nil"/>
          <w:insideH w:color="b65608" w:space="0" w:sz="4" w:val="single"/>
          <w:insideV w:space="0" w:sz="0" w:val="nil"/>
        </w:tcBorders>
        <w:shd w:color="auto" w:fill="b65608"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styleId="CommentTextChar" w:customStyle="1">
    <w:name w:val="Comment Text Char"/>
    <w:link w:val="CommentText"/>
    <w:uiPriority w:val="99"/>
    <w:rPr>
      <w:lang w:eastAsia="en-US"/>
    </w:rPr>
  </w:style>
  <w:style w:type="paragraph" w:styleId="CommentSubject">
    <w:name w:val="annotation subject"/>
    <w:basedOn w:val="CommentText"/>
    <w:next w:val="CommentText"/>
    <w:link w:val="CommentSubjectChar"/>
    <w:rPr>
      <w:b w:val="1"/>
      <w:bCs w:val="1"/>
    </w:rPr>
  </w:style>
  <w:style w:type="character" w:styleId="CommentSubjectChar" w:customStyle="1">
    <w:name w:val="Comment Subject Char"/>
    <w:link w:val="CommentSubject"/>
    <w:rPr>
      <w:b w:val="1"/>
      <w:bCs w:val="1"/>
      <w:lang w:eastAsia="en-US"/>
    </w:rPr>
  </w:style>
  <w:style w:type="table" w:styleId="DarkList">
    <w:name w:val="Dark List"/>
    <w:basedOn w:val="TableNormal"/>
    <w:uiPriority w:val="70"/>
    <w:rPr>
      <w:color w:val="ffffff"/>
    </w:rPr>
    <w:tblPr>
      <w:tblStyleRowBandSize w:val="1"/>
      <w:tblStyleColBandSize w:val="1"/>
    </w:tblPr>
    <w:tcPr>
      <w:shd w:color="auto" w:fill="000000"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00000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000000"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000000"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val="clear"/>
      </w:tcPr>
    </w:tblStylePr>
  </w:style>
  <w:style w:type="table" w:styleId="DarkList-Accent1">
    <w:name w:val="Dark List Accent 1"/>
    <w:basedOn w:val="TableNormal"/>
    <w:uiPriority w:val="70"/>
    <w:rPr>
      <w:color w:val="ffffff"/>
    </w:rPr>
    <w:tblPr>
      <w:tblStyleRowBandSize w:val="1"/>
      <w:tblStyleColBandSize w:val="1"/>
    </w:tblPr>
    <w:tcPr>
      <w:shd w:color="auto" w:fill="4f81b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43f6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65f91"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65f91"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val="clear"/>
      </w:tcPr>
    </w:tblStylePr>
  </w:style>
  <w:style w:type="table" w:styleId="DarkList-Accent2">
    <w:name w:val="Dark List Accent 2"/>
    <w:basedOn w:val="TableNormal"/>
    <w:uiPriority w:val="70"/>
    <w:rPr>
      <w:color w:val="ffffff"/>
    </w:rPr>
    <w:tblPr>
      <w:tblStyleRowBandSize w:val="1"/>
      <w:tblStyleColBandSize w:val="1"/>
    </w:tblPr>
    <w:tcPr>
      <w:shd w:color="auto" w:fill="c0504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622423"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943634"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943634"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val="clear"/>
      </w:tcPr>
    </w:tblStylePr>
  </w:style>
  <w:style w:type="table" w:styleId="DarkList-Accent3">
    <w:name w:val="Dark List Accent 3"/>
    <w:basedOn w:val="TableNormal"/>
    <w:uiPriority w:val="70"/>
    <w:rPr>
      <w:color w:val="ffffff"/>
    </w:rPr>
    <w:tblPr>
      <w:tblStyleRowBandSize w:val="1"/>
      <w:tblStyleColBandSize w:val="1"/>
    </w:tblPr>
    <w:tcPr>
      <w:shd w:color="auto" w:fill="9bbb59"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4e6128"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76923c"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76923c"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val="clear"/>
      </w:tcPr>
    </w:tblStylePr>
  </w:style>
  <w:style w:type="table" w:styleId="DarkList-Accent4">
    <w:name w:val="Dark List Accent 4"/>
    <w:basedOn w:val="TableNormal"/>
    <w:uiPriority w:val="70"/>
    <w:rPr>
      <w:color w:val="ffffff"/>
    </w:rPr>
    <w:tblPr>
      <w:tblStyleRowBandSize w:val="1"/>
      <w:tblStyleColBandSize w:val="1"/>
    </w:tblPr>
    <w:tcPr>
      <w:shd w:color="auto" w:fill="8064a2"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3f3151"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5f497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5f497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val="clear"/>
      </w:tcPr>
    </w:tblStylePr>
  </w:style>
  <w:style w:type="table" w:styleId="DarkList-Accent5">
    <w:name w:val="Dark List Accent 5"/>
    <w:basedOn w:val="TableNormal"/>
    <w:uiPriority w:val="70"/>
    <w:rPr>
      <w:color w:val="ffffff"/>
    </w:rPr>
    <w:tblPr>
      <w:tblStyleRowBandSize w:val="1"/>
      <w:tblStyleColBandSize w:val="1"/>
    </w:tblPr>
    <w:tcPr>
      <w:shd w:color="auto" w:fill="4bacc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05867"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1849b"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1849b"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val="clear"/>
      </w:tcPr>
    </w:tblStylePr>
  </w:style>
  <w:style w:type="table" w:styleId="DarkList-Accent6">
    <w:name w:val="Dark List Accent 6"/>
    <w:basedOn w:val="TableNormal"/>
    <w:uiPriority w:val="70"/>
    <w:rPr>
      <w:color w:val="ffffff"/>
    </w:rPr>
    <w:tblPr>
      <w:tblStyleRowBandSize w:val="1"/>
      <w:tblStyleColBandSize w:val="1"/>
    </w:tblPr>
    <w:tcPr>
      <w:shd w:color="auto" w:fill="f7964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974706"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e36c0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e36c0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val="clear"/>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cs="Tahoma" w:hAnsi="Tahoma"/>
      <w:sz w:val="16"/>
      <w:szCs w:val="16"/>
    </w:rPr>
  </w:style>
  <w:style w:type="character" w:styleId="DocumentMapChar" w:customStyle="1">
    <w:name w:val="Document Map Char"/>
    <w:link w:val="DocumentMap"/>
    <w:rPr>
      <w:rFonts w:ascii="Tahoma" w:cs="Tahoma" w:hAnsi="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val="1"/>
    <w:rPr>
      <w:i w:val="1"/>
      <w:iCs w:val="1"/>
    </w:rPr>
  </w:style>
  <w:style w:type="paragraph" w:styleId="EnvelopeAddress">
    <w:name w:val="envelope address"/>
    <w:basedOn w:val="Normal"/>
    <w:pPr>
      <w:framePr w:lines="0"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val="1"/>
      <w:iCs w:val="1"/>
    </w:rPr>
  </w:style>
  <w:style w:type="character" w:styleId="HTMLAddressChar" w:customStyle="1">
    <w:name w:val="HTML Address Char"/>
    <w:link w:val="HTMLAddress"/>
    <w:rPr>
      <w:i w:val="1"/>
      <w:iCs w:val="1"/>
      <w:sz w:val="22"/>
      <w:lang w:eastAsia="en-US"/>
    </w:rPr>
  </w:style>
  <w:style w:type="character" w:styleId="HTMLCite">
    <w:name w:val="HTML Cite"/>
    <w:rPr>
      <w:i w:val="1"/>
      <w:iCs w:val="1"/>
    </w:rPr>
  </w:style>
  <w:style w:type="character" w:styleId="HTMLCode">
    <w:name w:val="HTML Code"/>
    <w:rPr>
      <w:rFonts w:ascii="Courier New" w:cs="Courier New" w:hAnsi="Courier New"/>
      <w:sz w:val="20"/>
      <w:szCs w:val="20"/>
    </w:rPr>
  </w:style>
  <w:style w:type="character" w:styleId="HTMLDefinition">
    <w:name w:val="HTML Definition"/>
    <w:rPr>
      <w:i w:val="1"/>
      <w:iCs w:val="1"/>
    </w:rPr>
  </w:style>
  <w:style w:type="character" w:styleId="HTMLKeyboard">
    <w:name w:val="HTML Keyboard"/>
    <w:rPr>
      <w:rFonts w:ascii="Courier New" w:cs="Courier New" w:hAnsi="Courier New"/>
      <w:sz w:val="20"/>
      <w:szCs w:val="20"/>
    </w:rPr>
  </w:style>
  <w:style w:type="paragraph" w:styleId="HTMLPreformatted">
    <w:name w:val="HTML Preformatted"/>
    <w:basedOn w:val="Normal"/>
    <w:link w:val="HTMLPreformattedChar"/>
    <w:rPr>
      <w:rFonts w:ascii="Courier New" w:cs="Courier New" w:hAnsi="Courier New"/>
      <w:sz w:val="20"/>
    </w:rPr>
  </w:style>
  <w:style w:type="character" w:styleId="HTMLPreformattedChar" w:customStyle="1">
    <w:name w:val="HTML Preformatted Char"/>
    <w:link w:val="HTMLPreformatted"/>
    <w:rPr>
      <w:rFonts w:ascii="Courier New" w:cs="Courier New" w:hAnsi="Courier New"/>
      <w:lang w:eastAsia="en-US"/>
    </w:rPr>
  </w:style>
  <w:style w:type="character" w:styleId="HTMLSample">
    <w:name w:val="HTML Sample"/>
    <w:rPr>
      <w:rFonts w:ascii="Courier New" w:cs="Courier New" w:hAnsi="Courier New"/>
    </w:rPr>
  </w:style>
  <w:style w:type="character" w:styleId="HTMLTypewriter">
    <w:name w:val="HTML Typewriter"/>
    <w:rPr>
      <w:rFonts w:ascii="Courier New" w:cs="Courier New" w:hAnsi="Courier New"/>
      <w:sz w:val="20"/>
      <w:szCs w:val="20"/>
    </w:rPr>
  </w:style>
  <w:style w:type="character" w:styleId="HTMLVariable">
    <w:name w:val="HTML Variable"/>
    <w:rPr>
      <w:i w:val="1"/>
      <w:iCs w:val="1"/>
    </w:rPr>
  </w:style>
  <w:style w:type="character" w:styleId="Hyperlink">
    <w:name w:val="Hyperlink"/>
    <w:rPr>
      <w:color w:val="0000ff"/>
      <w:u w:val="single"/>
    </w:rPr>
  </w:style>
  <w:style w:type="paragraph" w:styleId="Index1">
    <w:name w:val="index 1"/>
    <w:basedOn w:val="Normal"/>
    <w:next w:val="Normal"/>
    <w:autoRedefine w:val="1"/>
    <w:pPr>
      <w:ind w:left="220" w:hanging="220"/>
    </w:pPr>
  </w:style>
  <w:style w:type="paragraph" w:styleId="Index2">
    <w:name w:val="index 2"/>
    <w:basedOn w:val="Normal"/>
    <w:next w:val="Normal"/>
    <w:autoRedefine w:val="1"/>
    <w:pPr>
      <w:ind w:left="440" w:hanging="220"/>
    </w:pPr>
  </w:style>
  <w:style w:type="paragraph" w:styleId="Index3">
    <w:name w:val="index 3"/>
    <w:basedOn w:val="Normal"/>
    <w:next w:val="Normal"/>
    <w:autoRedefine w:val="1"/>
    <w:pPr>
      <w:ind w:left="660" w:hanging="220"/>
    </w:pPr>
  </w:style>
  <w:style w:type="paragraph" w:styleId="Index4">
    <w:name w:val="index 4"/>
    <w:basedOn w:val="Normal"/>
    <w:next w:val="Normal"/>
    <w:autoRedefine w:val="1"/>
    <w:pPr>
      <w:ind w:left="880" w:hanging="220"/>
    </w:pPr>
  </w:style>
  <w:style w:type="paragraph" w:styleId="Index5">
    <w:name w:val="index 5"/>
    <w:basedOn w:val="Normal"/>
    <w:next w:val="Normal"/>
    <w:autoRedefine w:val="1"/>
    <w:pPr>
      <w:ind w:left="1100" w:hanging="220"/>
    </w:pPr>
  </w:style>
  <w:style w:type="paragraph" w:styleId="Index6">
    <w:name w:val="index 6"/>
    <w:basedOn w:val="Normal"/>
    <w:next w:val="Normal"/>
    <w:autoRedefine w:val="1"/>
    <w:pPr>
      <w:ind w:left="1320" w:hanging="220"/>
    </w:pPr>
  </w:style>
  <w:style w:type="paragraph" w:styleId="Index7">
    <w:name w:val="index 7"/>
    <w:basedOn w:val="Normal"/>
    <w:next w:val="Normal"/>
    <w:autoRedefine w:val="1"/>
    <w:pPr>
      <w:ind w:left="1540" w:hanging="220"/>
    </w:pPr>
  </w:style>
  <w:style w:type="paragraph" w:styleId="Index8">
    <w:name w:val="index 8"/>
    <w:basedOn w:val="Normal"/>
    <w:next w:val="Normal"/>
    <w:autoRedefine w:val="1"/>
    <w:pPr>
      <w:ind w:left="1760" w:hanging="220"/>
    </w:pPr>
  </w:style>
  <w:style w:type="paragraph" w:styleId="Index9">
    <w:name w:val="index 9"/>
    <w:basedOn w:val="Normal"/>
    <w:next w:val="Normal"/>
    <w:autoRedefine w:val="1"/>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uiPriority w:val="21"/>
    <w:qFormat w:val="1"/>
    <w:rPr>
      <w:b w:val="1"/>
      <w:bCs w:val="1"/>
      <w:i w:val="1"/>
      <w:iCs w:val="1"/>
      <w:color w:val="4f81bd"/>
    </w:rPr>
  </w:style>
  <w:style w:type="paragraph" w:styleId="IntenseQuote">
    <w:name w:val="Intense Quote"/>
    <w:basedOn w:val="Normal"/>
    <w:next w:val="Normal"/>
    <w:link w:val="IntenseQuoteChar"/>
    <w:uiPriority w:val="30"/>
    <w:qFormat w:val="1"/>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link w:val="IntenseQuote"/>
    <w:uiPriority w:val="30"/>
    <w:rPr>
      <w:b w:val="1"/>
      <w:bCs w:val="1"/>
      <w:i w:val="1"/>
      <w:iCs w:val="1"/>
      <w:color w:val="4f81bd"/>
      <w:sz w:val="22"/>
      <w:lang w:eastAsia="en-US"/>
    </w:rPr>
  </w:style>
  <w:style w:type="character" w:styleId="IntenseReference">
    <w:name w:val="Intense Reference"/>
    <w:uiPriority w:val="32"/>
    <w:qFormat w:val="1"/>
    <w:rPr>
      <w:b w:val="1"/>
      <w:bCs w:val="1"/>
      <w:smallCaps w:val="1"/>
      <w:color w:val="c0504d"/>
      <w:spacing w:val="5"/>
      <w:u w:val="single"/>
    </w:rPr>
  </w:style>
  <w:style w:type="table" w:styleId="LightGrid">
    <w:name w:val="Light Grid"/>
    <w:basedOn w:val="TableNormal"/>
    <w:uiPriority w:val="62"/>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LightGrid-Accent1">
    <w:name w:val="Light Grid Accent 1"/>
    <w:basedOn w:val="TableNormal"/>
    <w:uiPriority w:val="62"/>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f81bd" w:space="0" w:sz="8" w:val="single"/>
          <w:left w:color="4f81bd" w:space="0" w:sz="8" w:val="single"/>
          <w:bottom w:color="4f81bd" w:space="0" w:sz="18" w:val="single"/>
          <w:right w:color="4f81bd" w:space="0" w:sz="8" w:val="single"/>
          <w:insideH w:space="0" w:sz="0" w:val="nil"/>
          <w:insideV w:color="4f81b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f81bd" w:space="0" w:sz="6" w:val="double"/>
          <w:left w:color="4f81bd" w:space="0" w:sz="8" w:val="single"/>
          <w:bottom w:color="4f81bd" w:space="0" w:sz="8" w:val="single"/>
          <w:right w:color="4f81bd" w:space="0" w:sz="8" w:val="single"/>
          <w:insideH w:space="0" w:sz="0" w:val="nil"/>
          <w:insideV w:color="4f81b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type="table" w:styleId="LightGrid-Accent2">
    <w:name w:val="Light Grid Accent 2"/>
    <w:basedOn w:val="TableNormal"/>
    <w:uiPriority w:val="62"/>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c0504d" w:space="0" w:sz="8" w:val="single"/>
          <w:left w:color="c0504d" w:space="0" w:sz="8" w:val="single"/>
          <w:bottom w:color="c0504d" w:space="0" w:sz="18" w:val="single"/>
          <w:right w:color="c0504d" w:space="0" w:sz="8" w:val="single"/>
          <w:insideH w:space="0" w:sz="0" w:val="nil"/>
          <w:insideV w:color="c0504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c0504d" w:space="0" w:sz="6" w:val="double"/>
          <w:left w:color="c0504d" w:space="0" w:sz="8" w:val="single"/>
          <w:bottom w:color="c0504d" w:space="0" w:sz="8" w:val="single"/>
          <w:right w:color="c0504d" w:space="0" w:sz="8" w:val="single"/>
          <w:insideH w:space="0" w:sz="0" w:val="nil"/>
          <w:insideV w:color="c0504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type="table" w:styleId="LightGrid-Accent3">
    <w:name w:val="Light Grid Accent 3"/>
    <w:basedOn w:val="TableNormal"/>
    <w:uiPriority w:val="62"/>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9bbb59" w:space="0" w:sz="8" w:val="single"/>
          <w:left w:color="9bbb59" w:space="0" w:sz="8" w:val="single"/>
          <w:bottom w:color="9bbb59" w:space="0" w:sz="18" w:val="single"/>
          <w:right w:color="9bbb59" w:space="0" w:sz="8" w:val="single"/>
          <w:insideH w:space="0" w:sz="0" w:val="nil"/>
          <w:insideV w:color="9bbb59"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9bbb59" w:space="0" w:sz="6" w:val="double"/>
          <w:left w:color="9bbb59" w:space="0" w:sz="8" w:val="single"/>
          <w:bottom w:color="9bbb59" w:space="0" w:sz="8" w:val="single"/>
          <w:right w:color="9bbb59" w:space="0" w:sz="8" w:val="single"/>
          <w:insideH w:space="0" w:sz="0" w:val="nil"/>
          <w:insideV w:color="9bbb59"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type="table" w:styleId="LightGrid-Accent4">
    <w:name w:val="Light Grid Accent 4"/>
    <w:basedOn w:val="TableNormal"/>
    <w:uiPriority w:val="62"/>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8064a2" w:space="0" w:sz="8" w:val="single"/>
          <w:left w:color="8064a2" w:space="0" w:sz="8" w:val="single"/>
          <w:bottom w:color="8064a2" w:space="0" w:sz="18" w:val="single"/>
          <w:right w:color="8064a2" w:space="0" w:sz="8" w:val="single"/>
          <w:insideH w:space="0" w:sz="0" w:val="nil"/>
          <w:insideV w:color="8064a2"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8064a2" w:space="0" w:sz="6" w:val="double"/>
          <w:left w:color="8064a2" w:space="0" w:sz="8" w:val="single"/>
          <w:bottom w:color="8064a2" w:space="0" w:sz="8" w:val="single"/>
          <w:right w:color="8064a2" w:space="0" w:sz="8" w:val="single"/>
          <w:insideH w:space="0" w:sz="0" w:val="nil"/>
          <w:insideV w:color="8064a2"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type="table" w:styleId="LightGrid-Accent5">
    <w:name w:val="Light Grid Accent 5"/>
    <w:basedOn w:val="TableNormal"/>
    <w:uiPriority w:val="62"/>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bacc6" w:space="0" w:sz="8" w:val="single"/>
          <w:left w:color="4bacc6" w:space="0" w:sz="8" w:val="single"/>
          <w:bottom w:color="4bacc6" w:space="0" w:sz="18" w:val="single"/>
          <w:right w:color="4bacc6" w:space="0" w:sz="8" w:val="single"/>
          <w:insideH w:space="0" w:sz="0" w:val="nil"/>
          <w:insideV w:color="4bacc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bacc6" w:space="0" w:sz="6" w:val="double"/>
          <w:left w:color="4bacc6" w:space="0" w:sz="8" w:val="single"/>
          <w:bottom w:color="4bacc6" w:space="0" w:sz="8" w:val="single"/>
          <w:right w:color="4bacc6" w:space="0" w:sz="8" w:val="single"/>
          <w:insideH w:space="0" w:sz="0" w:val="nil"/>
          <w:insideV w:color="4bacc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type="table" w:styleId="LightGrid-Accent6">
    <w:name w:val="Light Grid Accent 6"/>
    <w:basedOn w:val="TableNormal"/>
    <w:uiPriority w:val="62"/>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f79646" w:space="0" w:sz="8" w:val="single"/>
          <w:left w:color="f79646" w:space="0" w:sz="8" w:val="single"/>
          <w:bottom w:color="f79646" w:space="0" w:sz="18" w:val="single"/>
          <w:right w:color="f79646" w:space="0" w:sz="8" w:val="single"/>
          <w:insideH w:space="0" w:sz="0" w:val="nil"/>
          <w:insideV w:color="f7964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f79646" w:space="0" w:sz="6" w:val="double"/>
          <w:left w:color="f79646" w:space="0" w:sz="8" w:val="single"/>
          <w:bottom w:color="f79646" w:space="0" w:sz="8" w:val="single"/>
          <w:right w:color="f79646" w:space="0" w:sz="8" w:val="single"/>
          <w:insideH w:space="0" w:sz="0" w:val="nil"/>
          <w:insideV w:color="f7964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type="table" w:styleId="LightList">
    <w:name w:val="Light List"/>
    <w:basedOn w:val="TableNormal"/>
    <w:uiPriority w:val="61"/>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doub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LightList-Accent1">
    <w:name w:val="Light List Accent 1"/>
    <w:basedOn w:val="TableNormal"/>
    <w:uiPriority w:val="61"/>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val="1"/>
        <w:bCs w:val="1"/>
        <w:color w:val="ffffff"/>
      </w:rPr>
      <w:tblPr/>
      <w:tcPr>
        <w:shd w:color="auto" w:fill="4f81bd" w:val="clear"/>
      </w:tcPr>
    </w:tblStylePr>
    <w:tblStylePr w:type="lastRow">
      <w:pPr>
        <w:spacing w:after="0" w:before="0" w:line="240" w:lineRule="auto"/>
      </w:pPr>
      <w:rPr>
        <w:b w:val="1"/>
        <w:bCs w:val="1"/>
      </w:rPr>
      <w:tblPr/>
      <w:tcPr>
        <w:tcBorders>
          <w:top w:color="4f81bd" w:space="0" w:sz="6" w:val="double"/>
          <w:left w:color="4f81bd" w:space="0" w:sz="8" w:val="single"/>
          <w:bottom w:color="4f81bd" w:space="0" w:sz="8" w:val="single"/>
          <w:right w:color="4f81bd" w:space="0" w:sz="8" w:val="single"/>
        </w:tcBorders>
      </w:tcPr>
    </w:tblStylePr>
    <w:tblStylePr w:type="firstCol">
      <w:rPr>
        <w:b w:val="1"/>
        <w:bCs w:val="1"/>
      </w:rPr>
    </w:tblStylePr>
    <w:tblStylePr w:type="lastCol">
      <w:rPr>
        <w:b w:val="1"/>
        <w:bCs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LightList-Accent2">
    <w:name w:val="Light List Accent 2"/>
    <w:basedOn w:val="TableNormal"/>
    <w:uiPriority w:val="61"/>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line="240" w:lineRule="auto"/>
      </w:pPr>
      <w:rPr>
        <w:b w:val="1"/>
        <w:bCs w:val="1"/>
        <w:color w:val="ffffff"/>
      </w:rPr>
      <w:tblPr/>
      <w:tcPr>
        <w:shd w:color="auto" w:fill="c0504d" w:val="clear"/>
      </w:tcPr>
    </w:tblStylePr>
    <w:tblStylePr w:type="lastRow">
      <w:pPr>
        <w:spacing w:after="0" w:before="0" w:line="240" w:lineRule="auto"/>
      </w:pPr>
      <w:rPr>
        <w:b w:val="1"/>
        <w:bCs w:val="1"/>
      </w:rPr>
      <w:tblPr/>
      <w:tcPr>
        <w:tcBorders>
          <w:top w:color="c0504d" w:space="0" w:sz="6" w:val="double"/>
          <w:left w:color="c0504d" w:space="0" w:sz="8" w:val="single"/>
          <w:bottom w:color="c0504d" w:space="0" w:sz="8" w:val="single"/>
          <w:right w:color="c0504d" w:space="0" w:sz="8" w:val="single"/>
        </w:tcBorders>
      </w:tcPr>
    </w:tblStylePr>
    <w:tblStylePr w:type="firstCol">
      <w:rPr>
        <w:b w:val="1"/>
        <w:bCs w:val="1"/>
      </w:rPr>
    </w:tblStylePr>
    <w:tblStylePr w:type="lastCol">
      <w:rPr>
        <w:b w:val="1"/>
        <w:bCs w:val="1"/>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type="table" w:styleId="LightList-Accent3">
    <w:name w:val="Light List Accent 3"/>
    <w:basedOn w:val="TableNormal"/>
    <w:uiPriority w:val="61"/>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line="240" w:lineRule="auto"/>
      </w:pPr>
      <w:rPr>
        <w:b w:val="1"/>
        <w:bCs w:val="1"/>
        <w:color w:val="ffffff"/>
      </w:rPr>
      <w:tblPr/>
      <w:tcPr>
        <w:shd w:color="auto" w:fill="9bbb59" w:val="clear"/>
      </w:tcPr>
    </w:tblStylePr>
    <w:tblStylePr w:type="lastRow">
      <w:pPr>
        <w:spacing w:after="0" w:before="0" w:line="240" w:lineRule="auto"/>
      </w:pPr>
      <w:rPr>
        <w:b w:val="1"/>
        <w:bCs w:val="1"/>
      </w:rPr>
      <w:tblPr/>
      <w:tcPr>
        <w:tcBorders>
          <w:top w:color="9bbb59" w:space="0" w:sz="6" w:val="double"/>
          <w:left w:color="9bbb59" w:space="0" w:sz="8" w:val="single"/>
          <w:bottom w:color="9bbb59" w:space="0" w:sz="8" w:val="single"/>
          <w:right w:color="9bbb59" w:space="0" w:sz="8" w:val="single"/>
        </w:tcBorders>
      </w:tcPr>
    </w:tblStylePr>
    <w:tblStylePr w:type="firstCol">
      <w:rPr>
        <w:b w:val="1"/>
        <w:bCs w:val="1"/>
      </w:rPr>
    </w:tblStylePr>
    <w:tblStylePr w:type="lastCol">
      <w:rPr>
        <w:b w:val="1"/>
        <w:bCs w:val="1"/>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type="table" w:styleId="LightList-Accent4">
    <w:name w:val="Light List Accent 4"/>
    <w:basedOn w:val="TableNormal"/>
    <w:uiPriority w:val="61"/>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line="240" w:lineRule="auto"/>
      </w:pPr>
      <w:rPr>
        <w:b w:val="1"/>
        <w:bCs w:val="1"/>
        <w:color w:val="ffffff"/>
      </w:rPr>
      <w:tblPr/>
      <w:tcPr>
        <w:shd w:color="auto" w:fill="8064a2" w:val="clear"/>
      </w:tcPr>
    </w:tblStylePr>
    <w:tblStylePr w:type="lastRow">
      <w:pPr>
        <w:spacing w:after="0" w:before="0" w:line="240" w:lineRule="auto"/>
      </w:pPr>
      <w:rPr>
        <w:b w:val="1"/>
        <w:bCs w:val="1"/>
      </w:rPr>
      <w:tblPr/>
      <w:tcPr>
        <w:tcBorders>
          <w:top w:color="8064a2" w:space="0" w:sz="6" w:val="double"/>
          <w:left w:color="8064a2" w:space="0" w:sz="8" w:val="single"/>
          <w:bottom w:color="8064a2" w:space="0" w:sz="8" w:val="single"/>
          <w:right w:color="8064a2" w:space="0" w:sz="8" w:val="single"/>
        </w:tcBorders>
      </w:tcPr>
    </w:tblStylePr>
    <w:tblStylePr w:type="firstCol">
      <w:rPr>
        <w:b w:val="1"/>
        <w:bCs w:val="1"/>
      </w:rPr>
    </w:tblStylePr>
    <w:tblStylePr w:type="lastCol">
      <w:rPr>
        <w:b w:val="1"/>
        <w:bCs w:val="1"/>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type="table" w:styleId="LightList-Accent5">
    <w:name w:val="Light List Accent 5"/>
    <w:basedOn w:val="TableNormal"/>
    <w:uiPriority w:val="61"/>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line="240" w:lineRule="auto"/>
      </w:pPr>
      <w:rPr>
        <w:b w:val="1"/>
        <w:bCs w:val="1"/>
        <w:color w:val="ffffff"/>
      </w:rPr>
      <w:tblPr/>
      <w:tcPr>
        <w:shd w:color="auto" w:fill="4bacc6" w:val="clear"/>
      </w:tcPr>
    </w:tblStylePr>
    <w:tblStylePr w:type="lastRow">
      <w:pPr>
        <w:spacing w:after="0" w:before="0" w:line="240" w:lineRule="auto"/>
      </w:pPr>
      <w:rPr>
        <w:b w:val="1"/>
        <w:bCs w:val="1"/>
      </w:rPr>
      <w:tblPr/>
      <w:tcPr>
        <w:tcBorders>
          <w:top w:color="4bacc6" w:space="0" w:sz="6" w:val="double"/>
          <w:left w:color="4bacc6" w:space="0" w:sz="8" w:val="single"/>
          <w:bottom w:color="4bacc6" w:space="0" w:sz="8" w:val="single"/>
          <w:right w:color="4bacc6" w:space="0" w:sz="8" w:val="single"/>
        </w:tcBorders>
      </w:tcPr>
    </w:tblStylePr>
    <w:tblStylePr w:type="firstCol">
      <w:rPr>
        <w:b w:val="1"/>
        <w:bCs w:val="1"/>
      </w:rPr>
    </w:tblStylePr>
    <w:tblStylePr w:type="lastCol">
      <w:rPr>
        <w:b w:val="1"/>
        <w:bCs w:val="1"/>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type="table" w:styleId="LightList-Accent6">
    <w:name w:val="Light List Accent 6"/>
    <w:basedOn w:val="TableNormal"/>
    <w:uiPriority w:val="61"/>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line="240" w:lineRule="auto"/>
      </w:pPr>
      <w:rPr>
        <w:b w:val="1"/>
        <w:bCs w:val="1"/>
        <w:color w:val="ffffff"/>
      </w:rPr>
      <w:tblPr/>
      <w:tcPr>
        <w:shd w:color="auto" w:fill="f79646" w:val="clear"/>
      </w:tcPr>
    </w:tblStylePr>
    <w:tblStylePr w:type="lastRow">
      <w:pPr>
        <w:spacing w:after="0" w:before="0" w:line="240" w:lineRule="auto"/>
      </w:pPr>
      <w:rPr>
        <w:b w:val="1"/>
        <w:bCs w:val="1"/>
      </w:rPr>
      <w:tblPr/>
      <w:tcPr>
        <w:tcBorders>
          <w:top w:color="f79646" w:space="0" w:sz="6" w:val="double"/>
          <w:left w:color="f79646" w:space="0" w:sz="8" w:val="single"/>
          <w:bottom w:color="f79646" w:space="0" w:sz="8" w:val="single"/>
          <w:right w:color="f79646" w:space="0" w:sz="8" w:val="single"/>
        </w:tcBorders>
      </w:tcPr>
    </w:tblStylePr>
    <w:tblStylePr w:type="firstCol">
      <w:rPr>
        <w:b w:val="1"/>
        <w:bCs w:val="1"/>
      </w:rPr>
    </w:tblStylePr>
    <w:tblStylePr w:type="lastCol">
      <w:rPr>
        <w:b w:val="1"/>
        <w:bCs w:val="1"/>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type="table" w:styleId="LightShading">
    <w:name w:val="Light Shading"/>
    <w:basedOn w:val="TableNormal"/>
    <w:uiPriority w:val="60"/>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left w:space="0" w:sz="0" w:val="nil"/>
          <w:right w:space="0" w:sz="0" w:val="nil"/>
          <w:insideH w:space="0" w:sz="0" w:val="nil"/>
          <w:insideV w:space="0" w:sz="0" w:val="nil"/>
        </w:tcBorders>
        <w:shd w:color="auto" w:fill="c0c0c0" w:val="clear"/>
      </w:tcPr>
    </w:tblStylePr>
  </w:style>
  <w:style w:type="table" w:styleId="LightShading-Accent1">
    <w:name w:val="Light Shading Accent 1"/>
    <w:basedOn w:val="TableNormal"/>
    <w:uiPriority w:val="60"/>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left w:space="0" w:sz="0" w:val="nil"/>
          <w:right w:space="0" w:sz="0" w:val="nil"/>
          <w:insideH w:space="0" w:sz="0" w:val="nil"/>
          <w:insideV w:space="0" w:sz="0" w:val="nil"/>
        </w:tcBorders>
        <w:shd w:color="auto" w:fill="d3dfee" w:val="clear"/>
      </w:tcPr>
    </w:tblStylePr>
  </w:style>
  <w:style w:type="table" w:styleId="LightShading-Accent2">
    <w:name w:val="Light Shading Accent 2"/>
    <w:basedOn w:val="TableNormal"/>
    <w:uiPriority w:val="60"/>
    <w:rPr>
      <w:color w:val="943634"/>
    </w:rPr>
    <w:tblPr>
      <w:tblStyleRowBandSize w:val="1"/>
      <w:tblStyleColBandSize w:val="1"/>
      <w:tblBorders>
        <w:top w:color="c0504d" w:space="0" w:sz="8" w:val="single"/>
        <w:bottom w:color="c0504d" w:space="0" w:sz="8" w:val="single"/>
      </w:tblBorders>
    </w:tblPr>
    <w:tblStylePr w:type="fir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left w:space="0" w:sz="0" w:val="nil"/>
          <w:right w:space="0" w:sz="0" w:val="nil"/>
          <w:insideH w:space="0" w:sz="0" w:val="nil"/>
          <w:insideV w:space="0" w:sz="0" w:val="nil"/>
        </w:tcBorders>
        <w:shd w:color="auto" w:fill="efd3d2" w:val="clear"/>
      </w:tcPr>
    </w:tblStylePr>
  </w:style>
  <w:style w:type="table" w:styleId="LightShading-Accent3">
    <w:name w:val="Light Shading Accent 3"/>
    <w:basedOn w:val="TableNormal"/>
    <w:uiPriority w:val="60"/>
    <w:rPr>
      <w:color w:val="76923c"/>
    </w:rPr>
    <w:tblPr>
      <w:tblStyleRowBandSize w:val="1"/>
      <w:tblStyleColBandSize w:val="1"/>
      <w:tblBorders>
        <w:top w:color="9bbb59" w:space="0" w:sz="8" w:val="single"/>
        <w:bottom w:color="9bbb59" w:space="0" w:sz="8" w:val="single"/>
      </w:tblBorders>
    </w:tblPr>
    <w:tblStylePr w:type="fir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left w:space="0" w:sz="0" w:val="nil"/>
          <w:right w:space="0" w:sz="0" w:val="nil"/>
          <w:insideH w:space="0" w:sz="0" w:val="nil"/>
          <w:insideV w:space="0" w:sz="0" w:val="nil"/>
        </w:tcBorders>
        <w:shd w:color="auto" w:fill="e6eed5" w:val="clear"/>
      </w:tcPr>
    </w:tblStylePr>
  </w:style>
  <w:style w:type="table" w:styleId="LightShading-Accent4">
    <w:name w:val="Light Shading Accent 4"/>
    <w:basedOn w:val="TableNormal"/>
    <w:uiPriority w:val="60"/>
    <w:rPr>
      <w:color w:val="5f497a"/>
    </w:rPr>
    <w:tblPr>
      <w:tblStyleRowBandSize w:val="1"/>
      <w:tblStyleColBandSize w:val="1"/>
      <w:tblBorders>
        <w:top w:color="8064a2" w:space="0" w:sz="8" w:val="single"/>
        <w:bottom w:color="8064a2" w:space="0" w:sz="8" w:val="single"/>
      </w:tblBorders>
    </w:tblPr>
    <w:tblStylePr w:type="fir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left w:space="0" w:sz="0" w:val="nil"/>
          <w:right w:space="0" w:sz="0" w:val="nil"/>
          <w:insideH w:space="0" w:sz="0" w:val="nil"/>
          <w:insideV w:space="0" w:sz="0" w:val="nil"/>
        </w:tcBorders>
        <w:shd w:color="auto" w:fill="dfd8e8" w:val="clear"/>
      </w:tcPr>
    </w:tblStylePr>
  </w:style>
  <w:style w:type="table" w:styleId="LightShading-Accent5">
    <w:name w:val="Light Shading Accent 5"/>
    <w:basedOn w:val="TableNormal"/>
    <w:uiPriority w:val="60"/>
    <w:rPr>
      <w:color w:val="31849b"/>
    </w:rPr>
    <w:tblPr>
      <w:tblStyleRowBandSize w:val="1"/>
      <w:tblStyleColBandSize w:val="1"/>
      <w:tblBorders>
        <w:top w:color="4bacc6" w:space="0" w:sz="8" w:val="single"/>
        <w:bottom w:color="4bacc6" w:space="0" w:sz="8" w:val="single"/>
      </w:tblBorders>
    </w:tblPr>
    <w:tblStylePr w:type="fir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left w:space="0" w:sz="0" w:val="nil"/>
          <w:right w:space="0" w:sz="0" w:val="nil"/>
          <w:insideH w:space="0" w:sz="0" w:val="nil"/>
          <w:insideV w:space="0" w:sz="0" w:val="nil"/>
        </w:tcBorders>
        <w:shd w:color="auto" w:fill="d2eaf1" w:val="clear"/>
      </w:tcPr>
    </w:tblStylePr>
  </w:style>
  <w:style w:type="table" w:styleId="LightShading-Accent6">
    <w:name w:val="Light Shading Accent 6"/>
    <w:basedOn w:val="TableNormal"/>
    <w:uiPriority w:val="60"/>
    <w:rPr>
      <w:color w:val="e36c0a"/>
    </w:rPr>
    <w:tblPr>
      <w:tblStyleRowBandSize w:val="1"/>
      <w:tblStyleColBandSize w:val="1"/>
      <w:tblBorders>
        <w:top w:color="f79646" w:space="0" w:sz="8" w:val="single"/>
        <w:bottom w:color="f79646" w:space="0" w:sz="8" w:val="single"/>
      </w:tblBorders>
    </w:tblPr>
    <w:tblStylePr w:type="fir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left w:space="0" w:sz="0" w:val="nil"/>
          <w:right w:space="0" w:sz="0" w:val="nil"/>
          <w:insideH w:space="0" w:sz="0" w:val="nil"/>
          <w:insideV w:space="0" w:sz="0" w:val="nil"/>
        </w:tcBorders>
        <w:shd w:color="auto" w:fill="fde4d0" w:val="clear"/>
      </w:tcPr>
    </w:tblStylePr>
  </w:style>
  <w:style w:type="character" w:styleId="LineNumber">
    <w:name w:val="line numbe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tabs>
        <w:tab w:val="num" w:pos="720"/>
      </w:tabs>
      <w:ind w:left="720" w:hanging="720"/>
      <w:contextualSpacing w:val="1"/>
    </w:pPr>
  </w:style>
  <w:style w:type="paragraph" w:styleId="ListNumber2">
    <w:name w:val="List Number 2"/>
    <w:basedOn w:val="Normal"/>
    <w:pPr>
      <w:tabs>
        <w:tab w:val="num" w:pos="720"/>
      </w:tabs>
      <w:ind w:left="720" w:hanging="720"/>
      <w:contextualSpacing w:val="1"/>
    </w:pPr>
  </w:style>
  <w:style w:type="paragraph" w:styleId="ListNumber3">
    <w:name w:val="List Number 3"/>
    <w:basedOn w:val="Normal"/>
    <w:pPr>
      <w:tabs>
        <w:tab w:val="num" w:pos="720"/>
      </w:tabs>
      <w:ind w:left="720" w:hanging="720"/>
      <w:contextualSpacing w:val="1"/>
    </w:pPr>
  </w:style>
  <w:style w:type="paragraph" w:styleId="ListNumber4">
    <w:name w:val="List Number 4"/>
    <w:basedOn w:val="Normal"/>
    <w:pPr>
      <w:tabs>
        <w:tab w:val="num" w:pos="720"/>
      </w:tabs>
      <w:ind w:left="720" w:hanging="720"/>
      <w:contextualSpacing w:val="1"/>
    </w:pPr>
  </w:style>
  <w:style w:type="paragraph" w:styleId="ListNumber5">
    <w:name w:val="List Number 5"/>
    <w:basedOn w:val="Normal"/>
    <w:pPr>
      <w:tabs>
        <w:tab w:val="num" w:pos="720"/>
      </w:tabs>
      <w:ind w:left="720" w:hanging="720"/>
      <w:contextualSpacing w:val="1"/>
    </w:pPr>
  </w:style>
  <w:style w:type="paragraph" w:styleId="ListParagraph">
    <w:name w:val="List Paragraph"/>
    <w:basedOn w:val="Normal"/>
    <w:uiPriority w:val="34"/>
    <w:qFormat w:val="1"/>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cs="Courier New" w:hAnsi="Courier New"/>
      <w:lang w:eastAsia="en-US"/>
    </w:rPr>
  </w:style>
  <w:style w:type="character" w:styleId="MacroTextChar" w:customStyle="1">
    <w:name w:val="Macro Text Char"/>
    <w:link w:val="MacroText"/>
    <w:rPr>
      <w:rFonts w:ascii="Courier New" w:cs="Courier New" w:hAnsi="Courier New"/>
      <w:lang w:eastAsia="en-US"/>
    </w:rPr>
  </w:style>
  <w:style w:type="table" w:styleId="MediumGrid1">
    <w:name w:val="Medium Grid 1"/>
    <w:basedOn w:val="TableNormal"/>
    <w:uiPriority w:val="67"/>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tcPr>
      <w:shd w:color="auto" w:fill="c0c0c0" w:val="clear"/>
    </w:tcPr>
    <w:tblStylePr w:type="firstRow">
      <w:rPr>
        <w:b w:val="1"/>
        <w:bCs w:val="1"/>
      </w:rPr>
    </w:tblStylePr>
    <w:tblStylePr w:type="lastRow">
      <w:rPr>
        <w:b w:val="1"/>
        <w:bCs w:val="1"/>
      </w:rPr>
      <w:tblPr/>
      <w:tcPr>
        <w:tcBorders>
          <w:top w:color="404040" w:space="0" w:sz="18" w:val="single"/>
        </w:tcBorders>
      </w:tcPr>
    </w:tblStylePr>
    <w:tblStylePr w:type="firstCol">
      <w:rPr>
        <w:b w:val="1"/>
        <w:bCs w:val="1"/>
      </w:rPr>
    </w:tblStylePr>
    <w:tblStylePr w:type="lastCol">
      <w:rPr>
        <w:b w:val="1"/>
        <w:bCs w:val="1"/>
      </w:rPr>
    </w:tblStylePr>
    <w:tblStylePr w:type="band1Vert">
      <w:tblPr/>
      <w:tcPr>
        <w:shd w:color="auto" w:fill="808080" w:val="clear"/>
      </w:tcPr>
    </w:tblStylePr>
    <w:tblStylePr w:type="band1Horz">
      <w:tblPr/>
      <w:tcPr>
        <w:shd w:color="auto" w:fill="808080" w:val="clear"/>
      </w:tcPr>
    </w:tblStylePr>
  </w:style>
  <w:style w:type="table" w:styleId="MediumGrid1-Accent1">
    <w:name w:val="Medium Grid 1 Accent 1"/>
    <w:basedOn w:val="TableNormal"/>
    <w:uiPriority w:val="67"/>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b w:val="1"/>
        <w:bCs w:val="1"/>
      </w:rPr>
    </w:tblStylePr>
    <w:tblStylePr w:type="lastRow">
      <w:rPr>
        <w:b w:val="1"/>
        <w:bCs w:val="1"/>
      </w:rPr>
      <w:tblPr/>
      <w:tcPr>
        <w:tcBorders>
          <w:top w:color="7ba0cd" w:space="0" w:sz="18" w:val="single"/>
        </w:tcBorders>
      </w:tcPr>
    </w:tblStylePr>
    <w:tblStylePr w:type="firstCol">
      <w:rPr>
        <w:b w:val="1"/>
        <w:bCs w:val="1"/>
      </w:rPr>
    </w:tblStylePr>
    <w:tblStylePr w:type="lastCol">
      <w:rPr>
        <w:b w:val="1"/>
        <w:bCs w:val="1"/>
      </w:rPr>
    </w:tblStylePr>
    <w:tblStylePr w:type="band1Vert">
      <w:tblPr/>
      <w:tcPr>
        <w:shd w:color="auto" w:fill="a7bfde" w:val="clear"/>
      </w:tcPr>
    </w:tblStylePr>
    <w:tblStylePr w:type="band1Horz">
      <w:tblPr/>
      <w:tcPr>
        <w:shd w:color="auto" w:fill="a7bfde" w:val="clear"/>
      </w:tcPr>
    </w:tblStylePr>
  </w:style>
  <w:style w:type="table" w:styleId="MediumGrid1-Accent2">
    <w:name w:val="Medium Grid 1 Accent 2"/>
    <w:basedOn w:val="TableNormal"/>
    <w:uiPriority w:val="67"/>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b w:val="1"/>
        <w:bCs w:val="1"/>
      </w:rPr>
    </w:tblStylePr>
    <w:tblStylePr w:type="lastRow">
      <w:rPr>
        <w:b w:val="1"/>
        <w:bCs w:val="1"/>
      </w:rPr>
      <w:tblPr/>
      <w:tcPr>
        <w:tcBorders>
          <w:top w:color="cf7b79" w:space="0" w:sz="18" w:val="single"/>
        </w:tcBorders>
      </w:tcPr>
    </w:tblStylePr>
    <w:tblStylePr w:type="firstCol">
      <w:rPr>
        <w:b w:val="1"/>
        <w:bCs w:val="1"/>
      </w:rPr>
    </w:tblStylePr>
    <w:tblStylePr w:type="lastCol">
      <w:rPr>
        <w:b w:val="1"/>
        <w:bCs w:val="1"/>
      </w:rPr>
    </w:tblStylePr>
    <w:tblStylePr w:type="band1Vert">
      <w:tblPr/>
      <w:tcPr>
        <w:shd w:color="auto" w:fill="dfa7a6" w:val="clear"/>
      </w:tcPr>
    </w:tblStylePr>
    <w:tblStylePr w:type="band1Horz">
      <w:tblPr/>
      <w:tcPr>
        <w:shd w:color="auto" w:fill="dfa7a6" w:val="clear"/>
      </w:tcPr>
    </w:tblStylePr>
  </w:style>
  <w:style w:type="table" w:styleId="MediumGrid1-Accent3">
    <w:name w:val="Medium Grid 1 Accent 3"/>
    <w:basedOn w:val="TableNormal"/>
    <w:uiPriority w:val="67"/>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b w:val="1"/>
        <w:bCs w:val="1"/>
      </w:rPr>
    </w:tblStylePr>
    <w:tblStylePr w:type="lastRow">
      <w:rPr>
        <w:b w:val="1"/>
        <w:bCs w:val="1"/>
      </w:rPr>
      <w:tblPr/>
      <w:tcPr>
        <w:tcBorders>
          <w:top w:color="b3cc82" w:space="0" w:sz="18" w:val="single"/>
        </w:tcBorders>
      </w:tcPr>
    </w:tblStylePr>
    <w:tblStylePr w:type="firstCol">
      <w:rPr>
        <w:b w:val="1"/>
        <w:bCs w:val="1"/>
      </w:rPr>
    </w:tblStylePr>
    <w:tblStylePr w:type="lastCol">
      <w:rPr>
        <w:b w:val="1"/>
        <w:bCs w:val="1"/>
      </w:rPr>
    </w:tblStylePr>
    <w:tblStylePr w:type="band1Vert">
      <w:tblPr/>
      <w:tcPr>
        <w:shd w:color="auto" w:fill="cdddac" w:val="clear"/>
      </w:tcPr>
    </w:tblStylePr>
    <w:tblStylePr w:type="band1Horz">
      <w:tblPr/>
      <w:tcPr>
        <w:shd w:color="auto" w:fill="cdddac" w:val="clear"/>
      </w:tcPr>
    </w:tblStylePr>
  </w:style>
  <w:style w:type="table" w:styleId="MediumGrid1-Accent4">
    <w:name w:val="Medium Grid 1 Accent 4"/>
    <w:basedOn w:val="TableNormal"/>
    <w:uiPriority w:val="67"/>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b w:val="1"/>
        <w:bCs w:val="1"/>
      </w:rPr>
    </w:tblStylePr>
    <w:tblStylePr w:type="lastRow">
      <w:rPr>
        <w:b w:val="1"/>
        <w:bCs w:val="1"/>
      </w:rPr>
      <w:tblPr/>
      <w:tcPr>
        <w:tcBorders>
          <w:top w:color="9f8ab9" w:space="0" w:sz="18" w:val="single"/>
        </w:tcBorders>
      </w:tcPr>
    </w:tblStylePr>
    <w:tblStylePr w:type="firstCol">
      <w:rPr>
        <w:b w:val="1"/>
        <w:bCs w:val="1"/>
      </w:rPr>
    </w:tblStylePr>
    <w:tblStylePr w:type="lastCol">
      <w:rPr>
        <w:b w:val="1"/>
        <w:bCs w:val="1"/>
      </w:rPr>
    </w:tblStylePr>
    <w:tblStylePr w:type="band1Vert">
      <w:tblPr/>
      <w:tcPr>
        <w:shd w:color="auto" w:fill="bfb1d0" w:val="clear"/>
      </w:tcPr>
    </w:tblStylePr>
    <w:tblStylePr w:type="band1Horz">
      <w:tblPr/>
      <w:tcPr>
        <w:shd w:color="auto" w:fill="bfb1d0" w:val="clear"/>
      </w:tcPr>
    </w:tblStylePr>
  </w:style>
  <w:style w:type="table" w:styleId="MediumGrid1-Accent5">
    <w:name w:val="Medium Grid 1 Accent 5"/>
    <w:basedOn w:val="TableNormal"/>
    <w:uiPriority w:val="67"/>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b w:val="1"/>
        <w:bCs w:val="1"/>
      </w:rPr>
    </w:tblStylePr>
    <w:tblStylePr w:type="lastRow">
      <w:rPr>
        <w:b w:val="1"/>
        <w:bCs w:val="1"/>
      </w:rPr>
      <w:tblPr/>
      <w:tcPr>
        <w:tcBorders>
          <w:top w:color="78c0d4" w:space="0" w:sz="18" w:val="single"/>
        </w:tcBorders>
      </w:tcPr>
    </w:tblStylePr>
    <w:tblStylePr w:type="firstCol">
      <w:rPr>
        <w:b w:val="1"/>
        <w:bCs w:val="1"/>
      </w:rPr>
    </w:tblStylePr>
    <w:tblStylePr w:type="lastCol">
      <w:rPr>
        <w:b w:val="1"/>
        <w:bCs w:val="1"/>
      </w:rPr>
    </w:tblStylePr>
    <w:tblStylePr w:type="band1Vert">
      <w:tblPr/>
      <w:tcPr>
        <w:shd w:color="auto" w:fill="a5d5e2" w:val="clear"/>
      </w:tcPr>
    </w:tblStylePr>
    <w:tblStylePr w:type="band1Horz">
      <w:tblPr/>
      <w:tcPr>
        <w:shd w:color="auto" w:fill="a5d5e2" w:val="clear"/>
      </w:tcPr>
    </w:tblStylePr>
  </w:style>
  <w:style w:type="table" w:styleId="MediumGrid1-Accent6">
    <w:name w:val="Medium Grid 1 Accent 6"/>
    <w:basedOn w:val="TableNormal"/>
    <w:uiPriority w:val="67"/>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b w:val="1"/>
        <w:bCs w:val="1"/>
      </w:rPr>
    </w:tblStylePr>
    <w:tblStylePr w:type="lastRow">
      <w:rPr>
        <w:b w:val="1"/>
        <w:bCs w:val="1"/>
      </w:rPr>
      <w:tblPr/>
      <w:tcPr>
        <w:tcBorders>
          <w:top w:color="f9b074" w:space="0" w:sz="18" w:val="single"/>
        </w:tcBorders>
      </w:tcPr>
    </w:tblStylePr>
    <w:tblStylePr w:type="firstCol">
      <w:rPr>
        <w:b w:val="1"/>
        <w:bCs w:val="1"/>
      </w:rPr>
    </w:tblStylePr>
    <w:tblStylePr w:type="lastCol">
      <w:rPr>
        <w:b w:val="1"/>
        <w:bCs w:val="1"/>
      </w:rPr>
    </w:tblStylePr>
    <w:tblStylePr w:type="band1Vert">
      <w:tblPr/>
      <w:tcPr>
        <w:shd w:color="auto" w:fill="fbcaa2" w:val="clear"/>
      </w:tcPr>
    </w:tblStylePr>
    <w:tblStylePr w:type="band1Horz">
      <w:tblPr/>
      <w:tcPr>
        <w:shd w:color="auto" w:fill="fbcaa2" w:val="clear"/>
      </w:tcPr>
    </w:tblStylePr>
  </w:style>
  <w:style w:type="table" w:styleId="MediumGrid2">
    <w:name w:val="Medium Grid 2"/>
    <w:basedOn w:val="TableNormal"/>
    <w:uiPriority w:val="68"/>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cPr>
      <w:shd w:color="auto" w:fill="c0c0c0" w:val="clear"/>
    </w:tcPr>
    <w:tblStylePr w:type="firstRow">
      <w:rPr>
        <w:b w:val="1"/>
        <w:bCs w:val="1"/>
        <w:color w:val="000000"/>
      </w:rPr>
      <w:tblPr/>
      <w:tcPr>
        <w:shd w:color="auto" w:fill="e6e6e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b w:val="1"/>
        <w:bCs w:val="1"/>
        <w:color w:val="000000"/>
      </w:rPr>
      <w:tblPr/>
      <w:tcPr>
        <w:shd w:color="auto" w:fill="edf2f8"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b w:val="1"/>
        <w:bCs w:val="1"/>
        <w:color w:val="000000"/>
      </w:rPr>
      <w:tblPr/>
      <w:tcPr>
        <w:shd w:color="auto" w:fill="f8eded"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b w:val="1"/>
        <w:bCs w:val="1"/>
        <w:color w:val="000000"/>
      </w:rPr>
      <w:tblPr/>
      <w:tcPr>
        <w:shd w:color="auto" w:fill="f5f8ee"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b w:val="1"/>
        <w:bCs w:val="1"/>
        <w:color w:val="000000"/>
      </w:rPr>
      <w:tblPr/>
      <w:tcPr>
        <w:shd w:color="auto" w:fill="f2eff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b w:val="1"/>
        <w:bCs w:val="1"/>
        <w:color w:val="000000"/>
      </w:rPr>
      <w:tblPr/>
      <w:tcPr>
        <w:shd w:color="auto" w:fill="edf6f9"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b w:val="1"/>
        <w:bCs w:val="1"/>
        <w:color w:val="000000"/>
      </w:rPr>
      <w:tblPr/>
      <w:tcPr>
        <w:shd w:color="auto" w:fill="fef4ec"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type="table" w:styleId="MediumGrid3">
    <w:name w:val="Medium Grid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c0c0c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000000"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000000"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000000"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type="table" w:styleId="MediumGrid3-Accent1">
    <w:name w:val="Medium Grid 3 Accent 1"/>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f81b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f81b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f81b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type="table" w:styleId="MediumGrid3-Accent2">
    <w:name w:val="Medium Grid 3 Accent 2"/>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c0504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c0504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c0504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type="table" w:styleId="MediumGrid3-Accent3">
    <w:name w:val="Medium Grid 3 Accent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table" w:styleId="MediumGrid3-Accent4">
    <w:name w:val="Medium Grid 3 Accent 4"/>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8064a2"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8064a2"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8064a2"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type="table" w:styleId="MediumGrid3-Accent5">
    <w:name w:val="Medium Grid 3 Accent 5"/>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bacc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bacc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bacc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type="table" w:styleId="MediumGrid3-Accent6">
    <w:name w:val="Medium Grid 3 Accent 6"/>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f7964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f7964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f7964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type="table" w:styleId="MediumList1">
    <w:name w:val="Medium List 1"/>
    <w:basedOn w:val="TableNormal"/>
    <w:uiPriority w:val="65"/>
    <w:rPr>
      <w:color w:val="000000"/>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space="0" w:sz="0" w:val="nil"/>
          <w:bottom w:color="000000" w:space="0" w:sz="8" w:val="single"/>
        </w:tcBorders>
      </w:tcPr>
    </w:tblStylePr>
    <w:tblStylePr w:type="lastRow">
      <w:rPr>
        <w:b w:val="1"/>
        <w:bCs w:val="1"/>
        <w:color w:val="1f497d"/>
      </w:rPr>
      <w:tblPr/>
      <w:tcPr>
        <w:tcBorders>
          <w:top w:color="000000" w:space="0" w:sz="8" w:val="single"/>
          <w:bottom w:color="000000" w:space="0" w:sz="8" w:val="single"/>
        </w:tcBorders>
      </w:tcPr>
    </w:tblStylePr>
    <w:tblStylePr w:type="firstCol">
      <w:rPr>
        <w:b w:val="1"/>
        <w:bCs w:val="1"/>
      </w:rPr>
    </w:tblStylePr>
    <w:tblStylePr w:type="lastCol">
      <w:rPr>
        <w:b w:val="1"/>
        <w:bCs w:val="1"/>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type="table" w:styleId="MediumList1-Accent1">
    <w:name w:val="Medium List 1 Accent 1"/>
    <w:basedOn w:val="TableNormal"/>
    <w:uiPriority w:val="65"/>
    <w:rPr>
      <w:color w:val="000000"/>
    </w:rPr>
    <w:tblPr>
      <w:tblStyleRowBandSize w:val="1"/>
      <w:tblStyleColBandSize w:val="1"/>
      <w:tblBorders>
        <w:top w:color="4f81bd" w:space="0" w:sz="8" w:val="single"/>
        <w:bottom w:color="4f81bd" w:space="0" w:sz="8" w:val="single"/>
      </w:tblBorders>
    </w:tblPr>
    <w:tblStylePr w:type="firstRow">
      <w:rPr>
        <w:rFonts w:ascii="Calibri Light" w:cs="Times New Roman" w:eastAsia="Times New Roman" w:hAnsi="Calibri Light"/>
      </w:rPr>
      <w:tblPr/>
      <w:tcPr>
        <w:tcBorders>
          <w:top w:space="0" w:sz="0" w:val="nil"/>
          <w:bottom w:color="4f81bd" w:space="0" w:sz="8" w:val="single"/>
        </w:tcBorders>
      </w:tcPr>
    </w:tblStylePr>
    <w:tblStylePr w:type="lastRow">
      <w:rPr>
        <w:b w:val="1"/>
        <w:bCs w:val="1"/>
        <w:color w:val="1f497d"/>
      </w:rPr>
      <w:tblPr/>
      <w:tcPr>
        <w:tcBorders>
          <w:top w:color="4f81bd" w:space="0" w:sz="8" w:val="single"/>
          <w:bottom w:color="4f81bd" w:space="0" w:sz="8" w:val="single"/>
        </w:tcBorders>
      </w:tcPr>
    </w:tblStylePr>
    <w:tblStylePr w:type="firstCol">
      <w:rPr>
        <w:b w:val="1"/>
        <w:bCs w:val="1"/>
      </w:rPr>
    </w:tblStylePr>
    <w:tblStylePr w:type="lastCol">
      <w:rPr>
        <w:b w:val="1"/>
        <w:bCs w:val="1"/>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type="table" w:styleId="MediumList1-Accent2">
    <w:name w:val="Medium List 1 Accent 2"/>
    <w:basedOn w:val="TableNormal"/>
    <w:uiPriority w:val="65"/>
    <w:rPr>
      <w:color w:val="000000"/>
    </w:rPr>
    <w:tblPr>
      <w:tblStyleRowBandSize w:val="1"/>
      <w:tblStyleColBandSize w:val="1"/>
      <w:tblBorders>
        <w:top w:color="c0504d" w:space="0" w:sz="8" w:val="single"/>
        <w:bottom w:color="c0504d" w:space="0" w:sz="8" w:val="single"/>
      </w:tblBorders>
    </w:tblPr>
    <w:tblStylePr w:type="firstRow">
      <w:rPr>
        <w:rFonts w:ascii="Calibri Light" w:cs="Times New Roman" w:eastAsia="Times New Roman" w:hAnsi="Calibri Light"/>
      </w:rPr>
      <w:tblPr/>
      <w:tcPr>
        <w:tcBorders>
          <w:top w:space="0" w:sz="0" w:val="nil"/>
          <w:bottom w:color="c0504d" w:space="0" w:sz="8" w:val="single"/>
        </w:tcBorders>
      </w:tcPr>
    </w:tblStylePr>
    <w:tblStylePr w:type="lastRow">
      <w:rPr>
        <w:b w:val="1"/>
        <w:bCs w:val="1"/>
        <w:color w:val="1f497d"/>
      </w:rPr>
      <w:tblPr/>
      <w:tcPr>
        <w:tcBorders>
          <w:top w:color="c0504d" w:space="0" w:sz="8" w:val="single"/>
          <w:bottom w:color="c0504d" w:space="0" w:sz="8" w:val="single"/>
        </w:tcBorders>
      </w:tcPr>
    </w:tblStylePr>
    <w:tblStylePr w:type="firstCol">
      <w:rPr>
        <w:b w:val="1"/>
        <w:bCs w:val="1"/>
      </w:rPr>
    </w:tblStylePr>
    <w:tblStylePr w:type="lastCol">
      <w:rPr>
        <w:b w:val="1"/>
        <w:bCs w:val="1"/>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type="table" w:styleId="MediumList1-Accent3">
    <w:name w:val="Medium List 1 Accent 3"/>
    <w:basedOn w:val="TableNormal"/>
    <w:uiPriority w:val="65"/>
    <w:rPr>
      <w:color w:val="000000"/>
    </w:rPr>
    <w:tblPr>
      <w:tblStyleRowBandSize w:val="1"/>
      <w:tblStyleColBandSize w:val="1"/>
      <w:tblBorders>
        <w:top w:color="9bbb59" w:space="0" w:sz="8" w:val="single"/>
        <w:bottom w:color="9bbb59" w:space="0" w:sz="8" w:val="single"/>
      </w:tblBorders>
    </w:tblPr>
    <w:tblStylePr w:type="firstRow">
      <w:rPr>
        <w:rFonts w:ascii="Calibri Light" w:cs="Times New Roman" w:eastAsia="Times New Roman" w:hAnsi="Calibri Light"/>
      </w:rPr>
      <w:tblPr/>
      <w:tcPr>
        <w:tcBorders>
          <w:top w:space="0" w:sz="0" w:val="nil"/>
          <w:bottom w:color="9bbb59" w:space="0" w:sz="8" w:val="single"/>
        </w:tcBorders>
      </w:tcPr>
    </w:tblStylePr>
    <w:tblStylePr w:type="lastRow">
      <w:rPr>
        <w:b w:val="1"/>
        <w:bCs w:val="1"/>
        <w:color w:val="1f497d"/>
      </w:rPr>
      <w:tblPr/>
      <w:tcPr>
        <w:tcBorders>
          <w:top w:color="9bbb59" w:space="0" w:sz="8" w:val="single"/>
          <w:bottom w:color="9bbb59" w:space="0" w:sz="8" w:val="single"/>
        </w:tcBorders>
      </w:tcPr>
    </w:tblStylePr>
    <w:tblStylePr w:type="firstCol">
      <w:rPr>
        <w:b w:val="1"/>
        <w:bCs w:val="1"/>
      </w:rPr>
    </w:tblStylePr>
    <w:tblStylePr w:type="lastCol">
      <w:rPr>
        <w:b w:val="1"/>
        <w:bCs w:val="1"/>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type="table" w:styleId="MediumList1-Accent4">
    <w:name w:val="Medium List 1 Accent 4"/>
    <w:basedOn w:val="TableNormal"/>
    <w:uiPriority w:val="65"/>
    <w:rPr>
      <w:color w:val="000000"/>
    </w:rPr>
    <w:tblPr>
      <w:tblStyleRowBandSize w:val="1"/>
      <w:tblStyleColBandSize w:val="1"/>
      <w:tblBorders>
        <w:top w:color="8064a2" w:space="0" w:sz="8" w:val="single"/>
        <w:bottom w:color="8064a2" w:space="0" w:sz="8" w:val="single"/>
      </w:tblBorders>
    </w:tblPr>
    <w:tblStylePr w:type="firstRow">
      <w:rPr>
        <w:rFonts w:ascii="Calibri Light" w:cs="Times New Roman" w:eastAsia="Times New Roman" w:hAnsi="Calibri Light"/>
      </w:rPr>
      <w:tblPr/>
      <w:tcPr>
        <w:tcBorders>
          <w:top w:space="0" w:sz="0" w:val="nil"/>
          <w:bottom w:color="8064a2" w:space="0" w:sz="8" w:val="single"/>
        </w:tcBorders>
      </w:tcPr>
    </w:tblStylePr>
    <w:tblStylePr w:type="lastRow">
      <w:rPr>
        <w:b w:val="1"/>
        <w:bCs w:val="1"/>
        <w:color w:val="1f497d"/>
      </w:rPr>
      <w:tblPr/>
      <w:tcPr>
        <w:tcBorders>
          <w:top w:color="8064a2" w:space="0" w:sz="8" w:val="single"/>
          <w:bottom w:color="8064a2" w:space="0" w:sz="8" w:val="single"/>
        </w:tcBorders>
      </w:tcPr>
    </w:tblStylePr>
    <w:tblStylePr w:type="firstCol">
      <w:rPr>
        <w:b w:val="1"/>
        <w:bCs w:val="1"/>
      </w:rPr>
    </w:tblStylePr>
    <w:tblStylePr w:type="lastCol">
      <w:rPr>
        <w:b w:val="1"/>
        <w:bCs w:val="1"/>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type="table" w:styleId="MediumList1-Accent5">
    <w:name w:val="Medium List 1 Accent 5"/>
    <w:basedOn w:val="TableNormal"/>
    <w:uiPriority w:val="65"/>
    <w:rPr>
      <w:color w:val="000000"/>
    </w:rPr>
    <w:tblPr>
      <w:tblStyleRowBandSize w:val="1"/>
      <w:tblStyleColBandSize w:val="1"/>
      <w:tblBorders>
        <w:top w:color="4bacc6" w:space="0" w:sz="8" w:val="single"/>
        <w:bottom w:color="4bacc6" w:space="0" w:sz="8" w:val="single"/>
      </w:tblBorders>
    </w:tblPr>
    <w:tblStylePr w:type="firstRow">
      <w:rPr>
        <w:rFonts w:ascii="Calibri Light" w:cs="Times New Roman" w:eastAsia="Times New Roman" w:hAnsi="Calibri Light"/>
      </w:rPr>
      <w:tblPr/>
      <w:tcPr>
        <w:tcBorders>
          <w:top w:space="0" w:sz="0" w:val="nil"/>
          <w:bottom w:color="4bacc6" w:space="0" w:sz="8" w:val="single"/>
        </w:tcBorders>
      </w:tcPr>
    </w:tblStylePr>
    <w:tblStylePr w:type="lastRow">
      <w:rPr>
        <w:b w:val="1"/>
        <w:bCs w:val="1"/>
        <w:color w:val="1f497d"/>
      </w:rPr>
      <w:tblPr/>
      <w:tcPr>
        <w:tcBorders>
          <w:top w:color="4bacc6" w:space="0" w:sz="8" w:val="single"/>
          <w:bottom w:color="4bacc6" w:space="0" w:sz="8" w:val="single"/>
        </w:tcBorders>
      </w:tcPr>
    </w:tblStylePr>
    <w:tblStylePr w:type="firstCol">
      <w:rPr>
        <w:b w:val="1"/>
        <w:bCs w:val="1"/>
      </w:rPr>
    </w:tblStylePr>
    <w:tblStylePr w:type="lastCol">
      <w:rPr>
        <w:b w:val="1"/>
        <w:bCs w:val="1"/>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type="table" w:styleId="MediumList1-Accent6">
    <w:name w:val="Medium List 1 Accent 6"/>
    <w:basedOn w:val="TableNormal"/>
    <w:uiPriority w:val="65"/>
    <w:rPr>
      <w:color w:val="000000"/>
    </w:rPr>
    <w:tblPr>
      <w:tblStyleRowBandSize w:val="1"/>
      <w:tblStyleColBandSize w:val="1"/>
      <w:tblBorders>
        <w:top w:color="f79646" w:space="0" w:sz="8" w:val="single"/>
        <w:bottom w:color="f79646" w:space="0" w:sz="8" w:val="single"/>
      </w:tblBorders>
    </w:tblPr>
    <w:tblStylePr w:type="firstRow">
      <w:rPr>
        <w:rFonts w:ascii="Calibri Light" w:cs="Times New Roman" w:eastAsia="Times New Roman" w:hAnsi="Calibri Light"/>
      </w:rPr>
      <w:tblPr/>
      <w:tcPr>
        <w:tcBorders>
          <w:top w:space="0" w:sz="0" w:val="nil"/>
          <w:bottom w:color="f79646" w:space="0" w:sz="8" w:val="single"/>
        </w:tcBorders>
      </w:tcPr>
    </w:tblStylePr>
    <w:tblStylePr w:type="lastRow">
      <w:rPr>
        <w:b w:val="1"/>
        <w:bCs w:val="1"/>
        <w:color w:val="1f497d"/>
      </w:rPr>
      <w:tblPr/>
      <w:tcPr>
        <w:tcBorders>
          <w:top w:color="f79646" w:space="0" w:sz="8" w:val="single"/>
          <w:bottom w:color="f79646" w:space="0" w:sz="8" w:val="single"/>
        </w:tcBorders>
      </w:tcPr>
    </w:tblStylePr>
    <w:tblStylePr w:type="firstCol">
      <w:rPr>
        <w:b w:val="1"/>
        <w:bCs w:val="1"/>
      </w:rPr>
    </w:tblStylePr>
    <w:tblStylePr w:type="lastCol">
      <w:rPr>
        <w:b w:val="1"/>
        <w:bCs w:val="1"/>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type="table" w:styleId="MediumList2">
    <w:name w:val="Medium List 2"/>
    <w:basedOn w:val="TableNormal"/>
    <w:uiPriority w:val="66"/>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rPr>
        <w:sz w:val="24"/>
        <w:szCs w:val="24"/>
      </w:rPr>
      <w:tblPr/>
      <w:tcPr>
        <w:tcBorders>
          <w:top w:space="0" w:sz="0" w:val="nil"/>
          <w:left w:space="0" w:sz="0" w:val="nil"/>
          <w:bottom w:color="000000" w:space="0" w:sz="24" w:val="single"/>
          <w:right w:space="0" w:sz="0" w:val="nil"/>
          <w:insideH w:space="0" w:sz="0" w:val="nil"/>
          <w:insideV w:space="0" w:sz="0" w:val="nil"/>
        </w:tcBorders>
        <w:shd w:color="auto" w:fill="ffffff" w:val="clear"/>
      </w:tcPr>
    </w:tblStylePr>
    <w:tblStylePr w:type="lastRow">
      <w:tblPr/>
      <w:tcPr>
        <w:tcBorders>
          <w:top w:color="000000"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000000" w:space="0" w:sz="8" w:val="single"/>
          <w:insideH w:space="0" w:sz="0" w:val="nil"/>
          <w:insideV w:space="0" w:sz="0" w:val="nil"/>
        </w:tcBorders>
        <w:shd w:color="auto" w:fill="ffffff" w:val="clear"/>
      </w:tcPr>
    </w:tblStylePr>
    <w:tblStylePr w:type="lastCol">
      <w:tblPr/>
      <w:tcPr>
        <w:tcBorders>
          <w:top w:space="0" w:sz="0" w:val="nil"/>
          <w:left w:color="000000"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top w:space="0" w:sz="0" w:val="nil"/>
          <w:bottom w:space="0" w:sz="0" w:val="nil"/>
          <w:insideH w:space="0" w:sz="0" w:val="nil"/>
          <w:insideV w:space="0" w:sz="0" w:val="nil"/>
        </w:tcBorders>
        <w:shd w:color="auto" w:fill="c0c0c0" w:val="clear"/>
      </w:tcPr>
    </w:tblStylePr>
    <w:tblStylePr w:type="nwCell">
      <w:tblPr/>
      <w:tcPr>
        <w:shd w:color="auto" w:fill="ffffff" w:val="clear"/>
      </w:tcPr>
    </w:tblStylePr>
    <w:tblStylePr w:type="swCell">
      <w:tblPr/>
      <w:tcPr>
        <w:tcBorders>
          <w:top w:space="0" w:sz="0"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sz w:val="24"/>
        <w:szCs w:val="24"/>
      </w:rPr>
      <w:tblPr/>
      <w:tcPr>
        <w:tcBorders>
          <w:top w:space="0" w:sz="0" w:val="nil"/>
          <w:left w:space="0" w:sz="0" w:val="nil"/>
          <w:bottom w:color="4f81bd" w:space="0" w:sz="24" w:val="single"/>
          <w:right w:space="0" w:sz="0" w:val="nil"/>
          <w:insideH w:space="0" w:sz="0" w:val="nil"/>
          <w:insideV w:space="0" w:sz="0" w:val="nil"/>
        </w:tcBorders>
        <w:shd w:color="auto" w:fill="ffffff" w:val="clear"/>
      </w:tcPr>
    </w:tblStylePr>
    <w:tblStylePr w:type="lastRow">
      <w:tblPr/>
      <w:tcPr>
        <w:tcBorders>
          <w:top w:color="4f81b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f81bd" w:space="0" w:sz="8" w:val="single"/>
          <w:insideH w:space="0" w:sz="0" w:val="nil"/>
          <w:insideV w:space="0" w:sz="0" w:val="nil"/>
        </w:tcBorders>
        <w:shd w:color="auto" w:fill="ffffff" w:val="clear"/>
      </w:tcPr>
    </w:tblStylePr>
    <w:tblStylePr w:type="lastCol">
      <w:tblPr/>
      <w:tcPr>
        <w:tcBorders>
          <w:top w:space="0" w:sz="0" w:val="nil"/>
          <w:left w:color="4f81b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top w:space="0" w:sz="0" w:val="nil"/>
          <w:bottom w:space="0" w:sz="0" w:val="nil"/>
          <w:insideH w:space="0" w:sz="0" w:val="nil"/>
          <w:insideV w:space="0" w:sz="0" w:val="nil"/>
        </w:tcBorders>
        <w:shd w:color="auto" w:fill="d3dfee" w:val="clear"/>
      </w:tcPr>
    </w:tblStylePr>
    <w:tblStylePr w:type="nwCell">
      <w:tblPr/>
      <w:tcPr>
        <w:shd w:color="auto" w:fill="ffffff" w:val="clear"/>
      </w:tcPr>
    </w:tblStylePr>
    <w:tblStylePr w:type="swCell">
      <w:tblPr/>
      <w:tcPr>
        <w:tcBorders>
          <w:top w:space="0" w:sz="0"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sz w:val="24"/>
        <w:szCs w:val="24"/>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tblPr/>
      <w:tcPr>
        <w:tcBorders>
          <w:top w:color="c0504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c0504d" w:space="0" w:sz="8" w:val="single"/>
          <w:insideH w:space="0" w:sz="0" w:val="nil"/>
          <w:insideV w:space="0" w:sz="0" w:val="nil"/>
        </w:tcBorders>
        <w:shd w:color="auto" w:fill="ffffff" w:val="clear"/>
      </w:tcPr>
    </w:tblStylePr>
    <w:tblStylePr w:type="lastCol">
      <w:tblPr/>
      <w:tcPr>
        <w:tcBorders>
          <w:top w:space="0" w:sz="0" w:val="nil"/>
          <w:left w:color="c0504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top w:space="0" w:sz="0" w:val="nil"/>
          <w:bottom w:space="0" w:sz="0" w:val="nil"/>
          <w:insideH w:space="0" w:sz="0" w:val="nil"/>
          <w:insideV w:space="0" w:sz="0" w:val="nil"/>
        </w:tcBorders>
        <w:shd w:color="auto" w:fill="efd3d2" w:val="clear"/>
      </w:tcPr>
    </w:tblStylePr>
    <w:tblStylePr w:type="nwCell">
      <w:tblPr/>
      <w:tcPr>
        <w:shd w:color="auto" w:fill="ffffff" w:val="clear"/>
      </w:tcPr>
    </w:tblStylePr>
    <w:tblStylePr w:type="swCell">
      <w:tblPr/>
      <w:tcPr>
        <w:tcBorders>
          <w:top w:space="0" w:sz="0"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sz w:val="24"/>
        <w:szCs w:val="24"/>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tblPr/>
      <w:tcPr>
        <w:tcBorders>
          <w:top w:color="9bbb59"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9bbb59" w:space="0" w:sz="8" w:val="single"/>
          <w:insideH w:space="0" w:sz="0" w:val="nil"/>
          <w:insideV w:space="0" w:sz="0" w:val="nil"/>
        </w:tcBorders>
        <w:shd w:color="auto" w:fill="ffffff" w:val="clear"/>
      </w:tcPr>
    </w:tblStylePr>
    <w:tblStylePr w:type="lastCol">
      <w:tblPr/>
      <w:tcPr>
        <w:tcBorders>
          <w:top w:space="0" w:sz="0" w:val="nil"/>
          <w:left w:color="9bbb59"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top w:space="0" w:sz="0" w:val="nil"/>
          <w:bottom w:space="0" w:sz="0" w:val="nil"/>
          <w:insideH w:space="0" w:sz="0" w:val="nil"/>
          <w:insideV w:space="0" w:sz="0" w:val="nil"/>
        </w:tcBorders>
        <w:shd w:color="auto" w:fill="e6eed5" w:val="clear"/>
      </w:tcPr>
    </w:tblStylePr>
    <w:tblStylePr w:type="nwCell">
      <w:tblPr/>
      <w:tcPr>
        <w:shd w:color="auto" w:fill="ffffff" w:val="clear"/>
      </w:tcPr>
    </w:tblStylePr>
    <w:tblStylePr w:type="swCell">
      <w:tblPr/>
      <w:tcPr>
        <w:tcBorders>
          <w:top w:space="0" w:sz="0"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sz w:val="24"/>
        <w:szCs w:val="24"/>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tblPr/>
      <w:tcPr>
        <w:tcBorders>
          <w:top w:color="8064a2"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8064a2" w:space="0" w:sz="8" w:val="single"/>
          <w:insideH w:space="0" w:sz="0" w:val="nil"/>
          <w:insideV w:space="0" w:sz="0" w:val="nil"/>
        </w:tcBorders>
        <w:shd w:color="auto" w:fill="ffffff" w:val="clear"/>
      </w:tcPr>
    </w:tblStylePr>
    <w:tblStylePr w:type="lastCol">
      <w:tblPr/>
      <w:tcPr>
        <w:tcBorders>
          <w:top w:space="0" w:sz="0" w:val="nil"/>
          <w:left w:color="8064a2"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top w:space="0" w:sz="0" w:val="nil"/>
          <w:bottom w:space="0" w:sz="0" w:val="nil"/>
          <w:insideH w:space="0" w:sz="0" w:val="nil"/>
          <w:insideV w:space="0" w:sz="0" w:val="nil"/>
        </w:tcBorders>
        <w:shd w:color="auto" w:fill="dfd8e8" w:val="clear"/>
      </w:tcPr>
    </w:tblStylePr>
    <w:tblStylePr w:type="nwCell">
      <w:tblPr/>
      <w:tcPr>
        <w:shd w:color="auto" w:fill="ffffff" w:val="clear"/>
      </w:tcPr>
    </w:tblStylePr>
    <w:tblStylePr w:type="swCell">
      <w:tblPr/>
      <w:tcPr>
        <w:tcBorders>
          <w:top w:space="0" w:sz="0"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sz w:val="24"/>
        <w:szCs w:val="24"/>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tblPr/>
      <w:tcPr>
        <w:tcBorders>
          <w:top w:color="4bacc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bacc6" w:space="0" w:sz="8" w:val="single"/>
          <w:insideH w:space="0" w:sz="0" w:val="nil"/>
          <w:insideV w:space="0" w:sz="0" w:val="nil"/>
        </w:tcBorders>
        <w:shd w:color="auto" w:fill="ffffff" w:val="clear"/>
      </w:tcPr>
    </w:tblStylePr>
    <w:tblStylePr w:type="lastCol">
      <w:tblPr/>
      <w:tcPr>
        <w:tcBorders>
          <w:top w:space="0" w:sz="0" w:val="nil"/>
          <w:left w:color="4bacc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top w:space="0" w:sz="0" w:val="nil"/>
          <w:bottom w:space="0" w:sz="0" w:val="nil"/>
          <w:insideH w:space="0" w:sz="0" w:val="nil"/>
          <w:insideV w:space="0" w:sz="0" w:val="nil"/>
        </w:tcBorders>
        <w:shd w:color="auto" w:fill="d2eaf1" w:val="clear"/>
      </w:tcPr>
    </w:tblStylePr>
    <w:tblStylePr w:type="nwCell">
      <w:tblPr/>
      <w:tcPr>
        <w:shd w:color="auto" w:fill="ffffff" w:val="clear"/>
      </w:tcPr>
    </w:tblStylePr>
    <w:tblStylePr w:type="swCell">
      <w:tblPr/>
      <w:tcPr>
        <w:tcBorders>
          <w:top w:space="0" w:sz="0"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sz w:val="24"/>
        <w:szCs w:val="24"/>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tblPr/>
      <w:tcPr>
        <w:tcBorders>
          <w:top w:color="f7964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f79646" w:space="0" w:sz="8" w:val="single"/>
          <w:insideH w:space="0" w:sz="0" w:val="nil"/>
          <w:insideV w:space="0" w:sz="0" w:val="nil"/>
        </w:tcBorders>
        <w:shd w:color="auto" w:fill="ffffff" w:val="clear"/>
      </w:tcPr>
    </w:tblStylePr>
    <w:tblStylePr w:type="lastCol">
      <w:tblPr/>
      <w:tcPr>
        <w:tcBorders>
          <w:top w:space="0" w:sz="0" w:val="nil"/>
          <w:left w:color="f7964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top w:space="0" w:sz="0" w:val="nil"/>
          <w:bottom w:space="0" w:sz="0" w:val="nil"/>
          <w:insideH w:space="0" w:sz="0" w:val="nil"/>
          <w:insideV w:space="0" w:sz="0" w:val="nil"/>
        </w:tcBorders>
        <w:shd w:color="auto" w:fill="fde4d0" w:val="clear"/>
      </w:tcPr>
    </w:tblStylePr>
    <w:tblStylePr w:type="nwCell">
      <w:tblPr/>
      <w:tcPr>
        <w:shd w:color="auto" w:fill="ffffff" w:val="clear"/>
      </w:tcPr>
    </w:tblStylePr>
    <w:tblStylePr w:type="swCell">
      <w:tblPr/>
      <w:tcPr>
        <w:tcBorders>
          <w:top w:space="0" w:sz="0" w:val="nil"/>
        </w:tcBorders>
      </w:tcPr>
    </w:tblStylePr>
  </w:style>
  <w:style w:type="table" w:styleId="MediumShading1">
    <w:name w:val="Medium Shading 1"/>
    <w:basedOn w:val="TableNormal"/>
    <w:uiPriority w:val="63"/>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tblStylePr w:type="firstRow">
      <w:pPr>
        <w:spacing w:after="0" w:before="0" w:line="240" w:lineRule="auto"/>
      </w:pPr>
      <w:rPr>
        <w:b w:val="1"/>
        <w:bCs w:val="1"/>
        <w:color w:val="ffffff"/>
      </w:rPr>
      <w:tblPr/>
      <w:tcPr>
        <w:tcBorders>
          <w:top w:color="404040" w:space="0" w:sz="8" w:val="single"/>
          <w:left w:color="404040" w:space="0" w:sz="8" w:val="single"/>
          <w:bottom w:color="404040" w:space="0" w:sz="8" w:val="single"/>
          <w:right w:color="404040" w:space="0" w:sz="8" w:val="single"/>
          <w:insideH w:space="0" w:sz="0" w:val="nil"/>
          <w:insideV w:space="0" w:sz="0" w:val="nil"/>
        </w:tcBorders>
        <w:shd w:color="auto" w:fill="000000" w:val="clear"/>
      </w:tcPr>
    </w:tblStylePr>
    <w:tblStylePr w:type="lastRow">
      <w:pPr>
        <w:spacing w:after="0" w:before="0" w:line="240" w:lineRule="auto"/>
      </w:pPr>
      <w:rPr>
        <w:b w:val="1"/>
        <w:bCs w:val="1"/>
      </w:rPr>
      <w:tblPr/>
      <w:tcPr>
        <w:tcBorders>
          <w:top w:color="404040" w:space="0" w:sz="6" w:val="double"/>
          <w:left w:color="404040" w:space="0" w:sz="8" w:val="single"/>
          <w:bottom w:color="404040" w:space="0" w:sz="8" w:val="single"/>
          <w:right w:color="404040"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val="clear"/>
      </w:tcPr>
    </w:tblStylePr>
    <w:tblStylePr w:type="band1Horz">
      <w:tblPr/>
      <w:tcPr>
        <w:tcBorders>
          <w:insideH w:space="0" w:sz="0" w:val="nil"/>
          <w:insideV w:space="0" w:sz="0" w:val="nil"/>
        </w:tcBorders>
        <w:shd w:color="auto" w:fill="c0c0c0"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tblStylePr w:type="firstRow">
      <w:pPr>
        <w:spacing w:after="0" w:before="0" w:line="240" w:lineRule="auto"/>
      </w:pPr>
      <w:rPr>
        <w:b w:val="1"/>
        <w:bCs w:val="1"/>
        <w:color w:val="ffffff"/>
      </w:rPr>
      <w:tblPr/>
      <w:tcPr>
        <w:tcBorders>
          <w:top w:color="7ba0cd" w:space="0" w:sz="8" w:val="single"/>
          <w:left w:color="7ba0cd" w:space="0" w:sz="8" w:val="single"/>
          <w:bottom w:color="7ba0cd" w:space="0" w:sz="8" w:val="single"/>
          <w:right w:color="7ba0cd" w:space="0" w:sz="8" w:val="single"/>
          <w:insideH w:space="0" w:sz="0" w:val="nil"/>
          <w:insideV w:space="0" w:sz="0" w:val="nil"/>
        </w:tcBorders>
        <w:shd w:color="auto" w:fill="4f81bd" w:val="clear"/>
      </w:tcPr>
    </w:tblStylePr>
    <w:tblStylePr w:type="lastRow">
      <w:pPr>
        <w:spacing w:after="0" w:before="0" w:line="240" w:lineRule="auto"/>
      </w:pPr>
      <w:rPr>
        <w:b w:val="1"/>
        <w:bCs w:val="1"/>
      </w:rPr>
      <w:tblPr/>
      <w:tcPr>
        <w:tcBorders>
          <w:top w:color="7ba0cd" w:space="0" w:sz="6" w:val="double"/>
          <w:left w:color="7ba0cd" w:space="0" w:sz="8" w:val="single"/>
          <w:bottom w:color="7ba0cd" w:space="0" w:sz="8" w:val="single"/>
          <w:right w:color="7ba0cd"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val="clear"/>
      </w:tcPr>
    </w:tblStylePr>
    <w:tblStylePr w:type="band1Horz">
      <w:tblPr/>
      <w:tcPr>
        <w:tcBorders>
          <w:insideH w:space="0" w:sz="0" w:val="nil"/>
          <w:insideV w:space="0" w:sz="0" w:val="nil"/>
        </w:tcBorders>
        <w:shd w:color="auto" w:fill="d3dfee"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line="240" w:lineRule="auto"/>
      </w:pPr>
      <w:rPr>
        <w:b w:val="1"/>
        <w:bCs w:val="1"/>
        <w:color w:val="ffffff"/>
      </w:rPr>
      <w:tblPr/>
      <w:tcPr>
        <w:tcBorders>
          <w:top w:color="cf7b79" w:space="0" w:sz="8" w:val="single"/>
          <w:left w:color="cf7b79" w:space="0" w:sz="8" w:val="single"/>
          <w:bottom w:color="cf7b79" w:space="0" w:sz="8" w:val="single"/>
          <w:right w:color="cf7b79" w:space="0" w:sz="8" w:val="single"/>
          <w:insideH w:space="0" w:sz="0" w:val="nil"/>
          <w:insideV w:space="0" w:sz="0" w:val="nil"/>
        </w:tcBorders>
        <w:shd w:color="auto" w:fill="c0504d" w:val="clear"/>
      </w:tcPr>
    </w:tblStylePr>
    <w:tblStylePr w:type="lastRow">
      <w:pPr>
        <w:spacing w:after="0" w:before="0" w:line="240" w:lineRule="auto"/>
      </w:pPr>
      <w:rPr>
        <w:b w:val="1"/>
        <w:bCs w:val="1"/>
      </w:rPr>
      <w:tblPr/>
      <w:tcPr>
        <w:tcBorders>
          <w:top w:color="cf7b79" w:space="0" w:sz="6" w:val="double"/>
          <w:left w:color="cf7b79" w:space="0" w:sz="8" w:val="single"/>
          <w:bottom w:color="cf7b79" w:space="0" w:sz="8" w:val="single"/>
          <w:right w:color="cf7b7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val="clear"/>
      </w:tcPr>
    </w:tblStylePr>
    <w:tblStylePr w:type="band1Horz">
      <w:tblPr/>
      <w:tcPr>
        <w:tcBorders>
          <w:insideH w:space="0" w:sz="0" w:val="nil"/>
          <w:insideV w:space="0" w:sz="0" w:val="nil"/>
        </w:tcBorders>
        <w:shd w:color="auto" w:fill="efd3d2"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line="240" w:lineRule="auto"/>
      </w:pPr>
      <w:rPr>
        <w:b w:val="1"/>
        <w:bCs w:val="1"/>
        <w:color w:val="ffffff"/>
      </w:rPr>
      <w:tblPr/>
      <w:tcPr>
        <w:tcBorders>
          <w:top w:color="b3cc82" w:space="0" w:sz="8" w:val="single"/>
          <w:left w:color="b3cc82" w:space="0" w:sz="8" w:val="single"/>
          <w:bottom w:color="b3cc82" w:space="0" w:sz="8" w:val="single"/>
          <w:right w:color="b3cc82" w:space="0" w:sz="8" w:val="single"/>
          <w:insideH w:space="0" w:sz="0" w:val="nil"/>
          <w:insideV w:space="0" w:sz="0" w:val="nil"/>
        </w:tcBorders>
        <w:shd w:color="auto" w:fill="9bbb59" w:val="clear"/>
      </w:tcPr>
    </w:tblStylePr>
    <w:tblStylePr w:type="lastRow">
      <w:pPr>
        <w:spacing w:after="0" w:before="0" w:line="240" w:lineRule="auto"/>
      </w:pPr>
      <w:rPr>
        <w:b w:val="1"/>
        <w:bCs w:val="1"/>
      </w:rPr>
      <w:tblPr/>
      <w:tcPr>
        <w:tcBorders>
          <w:top w:color="b3cc82" w:space="0" w:sz="6" w:val="double"/>
          <w:left w:color="b3cc82" w:space="0" w:sz="8" w:val="single"/>
          <w:bottom w:color="b3cc82" w:space="0" w:sz="8" w:val="single"/>
          <w:right w:color="b3cc82"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val="clear"/>
      </w:tcPr>
    </w:tblStylePr>
    <w:tblStylePr w:type="band1Horz">
      <w:tblPr/>
      <w:tcPr>
        <w:tcBorders>
          <w:insideH w:space="0" w:sz="0" w:val="nil"/>
          <w:insideV w:space="0" w:sz="0" w:val="nil"/>
        </w:tcBorders>
        <w:shd w:color="auto" w:fill="e6eed5"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line="240" w:lineRule="auto"/>
      </w:pPr>
      <w:rPr>
        <w:b w:val="1"/>
        <w:bCs w:val="1"/>
        <w:color w:val="ffffff"/>
      </w:rPr>
      <w:tblPr/>
      <w:tcPr>
        <w:tcBorders>
          <w:top w:color="9f8ab9" w:space="0" w:sz="8" w:val="single"/>
          <w:left w:color="9f8ab9" w:space="0" w:sz="8" w:val="single"/>
          <w:bottom w:color="9f8ab9" w:space="0" w:sz="8" w:val="single"/>
          <w:right w:color="9f8ab9" w:space="0" w:sz="8" w:val="single"/>
          <w:insideH w:space="0" w:sz="0" w:val="nil"/>
          <w:insideV w:space="0" w:sz="0" w:val="nil"/>
        </w:tcBorders>
        <w:shd w:color="auto" w:fill="8064a2" w:val="clear"/>
      </w:tcPr>
    </w:tblStylePr>
    <w:tblStylePr w:type="lastRow">
      <w:pPr>
        <w:spacing w:after="0" w:before="0" w:line="240" w:lineRule="auto"/>
      </w:pPr>
      <w:rPr>
        <w:b w:val="1"/>
        <w:bCs w:val="1"/>
      </w:rPr>
      <w:tblPr/>
      <w:tcPr>
        <w:tcBorders>
          <w:top w:color="9f8ab9" w:space="0" w:sz="6" w:val="double"/>
          <w:left w:color="9f8ab9" w:space="0" w:sz="8" w:val="single"/>
          <w:bottom w:color="9f8ab9" w:space="0" w:sz="8" w:val="single"/>
          <w:right w:color="9f8ab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val="clear"/>
      </w:tcPr>
    </w:tblStylePr>
    <w:tblStylePr w:type="band1Horz">
      <w:tblPr/>
      <w:tcPr>
        <w:tcBorders>
          <w:insideH w:space="0" w:sz="0" w:val="nil"/>
          <w:insideV w:space="0" w:sz="0" w:val="nil"/>
        </w:tcBorders>
        <w:shd w:color="auto" w:fill="dfd8e8"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line="240" w:lineRule="auto"/>
      </w:pPr>
      <w:rPr>
        <w:b w:val="1"/>
        <w:bCs w:val="1"/>
        <w:color w:val="ffffff"/>
      </w:rPr>
      <w:tblPr/>
      <w:tcPr>
        <w:tcBorders>
          <w:top w:color="78c0d4" w:space="0" w:sz="8" w:val="single"/>
          <w:left w:color="78c0d4" w:space="0" w:sz="8" w:val="single"/>
          <w:bottom w:color="78c0d4" w:space="0" w:sz="8" w:val="single"/>
          <w:right w:color="78c0d4" w:space="0" w:sz="8" w:val="single"/>
          <w:insideH w:space="0" w:sz="0" w:val="nil"/>
          <w:insideV w:space="0" w:sz="0" w:val="nil"/>
        </w:tcBorders>
        <w:shd w:color="auto" w:fill="4bacc6" w:val="clear"/>
      </w:tcPr>
    </w:tblStylePr>
    <w:tblStylePr w:type="lastRow">
      <w:pPr>
        <w:spacing w:after="0" w:before="0" w:line="240" w:lineRule="auto"/>
      </w:pPr>
      <w:rPr>
        <w:b w:val="1"/>
        <w:bCs w:val="1"/>
      </w:rPr>
      <w:tblPr/>
      <w:tcPr>
        <w:tcBorders>
          <w:top w:color="78c0d4" w:space="0" w:sz="6" w:val="double"/>
          <w:left w:color="78c0d4" w:space="0" w:sz="8" w:val="single"/>
          <w:bottom w:color="78c0d4" w:space="0" w:sz="8" w:val="single"/>
          <w:right w:color="78c0d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val="clear"/>
      </w:tcPr>
    </w:tblStylePr>
    <w:tblStylePr w:type="band1Horz">
      <w:tblPr/>
      <w:tcPr>
        <w:tcBorders>
          <w:insideH w:space="0" w:sz="0" w:val="nil"/>
          <w:insideV w:space="0" w:sz="0" w:val="nil"/>
        </w:tcBorders>
        <w:shd w:color="auto" w:fill="d2eaf1"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line="240" w:lineRule="auto"/>
      </w:pPr>
      <w:rPr>
        <w:b w:val="1"/>
        <w:bCs w:val="1"/>
        <w:color w:val="ffffff"/>
      </w:rPr>
      <w:tblPr/>
      <w:tcPr>
        <w:tcBorders>
          <w:top w:color="f9b074" w:space="0" w:sz="8" w:val="single"/>
          <w:left w:color="f9b074" w:space="0" w:sz="8" w:val="single"/>
          <w:bottom w:color="f9b074" w:space="0" w:sz="8" w:val="single"/>
          <w:right w:color="f9b074" w:space="0" w:sz="8" w:val="single"/>
          <w:insideH w:space="0" w:sz="0" w:val="nil"/>
          <w:insideV w:space="0" w:sz="0" w:val="nil"/>
        </w:tcBorders>
        <w:shd w:color="auto" w:fill="f79646" w:val="clear"/>
      </w:tcPr>
    </w:tblStylePr>
    <w:tblStylePr w:type="lastRow">
      <w:pPr>
        <w:spacing w:after="0" w:before="0" w:line="240" w:lineRule="auto"/>
      </w:pPr>
      <w:rPr>
        <w:b w:val="1"/>
        <w:bCs w:val="1"/>
      </w:rPr>
      <w:tblPr/>
      <w:tcPr>
        <w:tcBorders>
          <w:top w:color="f9b074" w:space="0" w:sz="6" w:val="double"/>
          <w:left w:color="f9b074" w:space="0" w:sz="8" w:val="single"/>
          <w:bottom w:color="f9b074" w:space="0" w:sz="8" w:val="single"/>
          <w:right w:color="f9b07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val="clear"/>
      </w:tcPr>
    </w:tblStylePr>
    <w:tblStylePr w:type="band1Horz">
      <w:tblPr/>
      <w:tcPr>
        <w:tcBorders>
          <w:insideH w:space="0" w:sz="0" w:val="nil"/>
          <w:insideV w:space="0" w:sz="0" w:val="nil"/>
        </w:tcBorders>
        <w:shd w:color="auto" w:fill="fde4d0"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f81b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f81bd" w:val="clear"/>
      </w:tcPr>
    </w:tblStylePr>
    <w:tblStylePr w:type="lastCol">
      <w:rPr>
        <w:b w:val="1"/>
        <w:bCs w:val="1"/>
        <w:color w:val="ffffff"/>
      </w:rPr>
      <w:tblPr/>
      <w:tcPr>
        <w:tcBorders>
          <w:left w:space="0" w:sz="0" w:val="nil"/>
          <w:right w:space="0" w:sz="0" w:val="nil"/>
          <w:insideH w:space="0" w:sz="0" w:val="nil"/>
          <w:insideV w:space="0" w:sz="0" w:val="nil"/>
        </w:tcBorders>
        <w:shd w:color="auto" w:fill="4f81b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c0504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c0504d" w:val="clear"/>
      </w:tcPr>
    </w:tblStylePr>
    <w:tblStylePr w:type="lastCol">
      <w:rPr>
        <w:b w:val="1"/>
        <w:bCs w:val="1"/>
        <w:color w:val="ffffff"/>
      </w:rPr>
      <w:tblPr/>
      <w:tcPr>
        <w:tcBorders>
          <w:left w:space="0" w:sz="0" w:val="nil"/>
          <w:right w:space="0" w:sz="0" w:val="nil"/>
          <w:insideH w:space="0" w:sz="0" w:val="nil"/>
          <w:insideV w:space="0" w:sz="0" w:val="nil"/>
        </w:tcBorders>
        <w:shd w:color="auto" w:fill="c0504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9bbb59"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9bbb59" w:val="clear"/>
      </w:tcPr>
    </w:tblStylePr>
    <w:tblStylePr w:type="lastCol">
      <w:rPr>
        <w:b w:val="1"/>
        <w:bCs w:val="1"/>
        <w:color w:val="ffffff"/>
      </w:rPr>
      <w:tblPr/>
      <w:tcPr>
        <w:tcBorders>
          <w:left w:space="0" w:sz="0" w:val="nil"/>
          <w:right w:space="0" w:sz="0" w:val="nil"/>
          <w:insideH w:space="0" w:sz="0" w:val="nil"/>
          <w:insideV w:space="0" w:sz="0" w:val="nil"/>
        </w:tcBorders>
        <w:shd w:color="auto" w:fill="9bbb59"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8064a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8064a2" w:val="clear"/>
      </w:tcPr>
    </w:tblStylePr>
    <w:tblStylePr w:type="lastCol">
      <w:rPr>
        <w:b w:val="1"/>
        <w:bCs w:val="1"/>
        <w:color w:val="ffffff"/>
      </w:rPr>
      <w:tblPr/>
      <w:tcPr>
        <w:tcBorders>
          <w:left w:space="0" w:sz="0" w:val="nil"/>
          <w:right w:space="0" w:sz="0" w:val="nil"/>
          <w:insideH w:space="0" w:sz="0" w:val="nil"/>
          <w:insideV w:space="0" w:sz="0" w:val="nil"/>
        </w:tcBorders>
        <w:shd w:color="auto" w:fill="8064a2"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bacc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bacc6" w:val="clear"/>
      </w:tcPr>
    </w:tblStylePr>
    <w:tblStylePr w:type="lastCol">
      <w:rPr>
        <w:b w:val="1"/>
        <w:bCs w:val="1"/>
        <w:color w:val="ffffff"/>
      </w:rPr>
      <w:tblPr/>
      <w:tcPr>
        <w:tcBorders>
          <w:left w:space="0" w:sz="0" w:val="nil"/>
          <w:right w:space="0" w:sz="0" w:val="nil"/>
          <w:insideH w:space="0" w:sz="0" w:val="nil"/>
          <w:insideV w:space="0" w:sz="0" w:val="nil"/>
        </w:tcBorders>
        <w:shd w:color="auto" w:fill="4bacc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f7964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f79646" w:val="clear"/>
      </w:tcPr>
    </w:tblStylePr>
    <w:tblStylePr w:type="lastCol">
      <w:rPr>
        <w:b w:val="1"/>
        <w:bCs w:val="1"/>
        <w:color w:val="ffffff"/>
      </w:rPr>
      <w:tblPr/>
      <w:tcPr>
        <w:tcBorders>
          <w:left w:space="0" w:sz="0" w:val="nil"/>
          <w:right w:space="0" w:sz="0" w:val="nil"/>
          <w:insideH w:space="0" w:sz="0" w:val="nil"/>
          <w:insideV w:space="0" w:sz="0" w:val="nil"/>
        </w:tcBorders>
        <w:shd w:color="auto" w:fill="f7964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link w:val="MessageHeader"/>
    <w:rPr>
      <w:rFonts w:ascii="Cambria" w:cs="Times New Roman" w:eastAsia="Times New Roman" w:hAnsi="Cambria"/>
      <w:sz w:val="24"/>
      <w:szCs w:val="24"/>
      <w:shd w:color="auto" w:fill="auto" w:val="pct20"/>
      <w:lang w:eastAsia="en-US"/>
    </w:rPr>
  </w:style>
  <w:style w:type="paragraph" w:styleId="NoSpacing">
    <w:name w:val="No Spacing"/>
    <w:uiPriority w:val="1"/>
    <w:qFormat w:val="1"/>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val="1"/>
    <w:rPr>
      <w:color w:val="808080"/>
    </w:rPr>
  </w:style>
  <w:style w:type="paragraph" w:styleId="PlainText">
    <w:name w:val="Plain Text"/>
    <w:basedOn w:val="Normal"/>
    <w:link w:val="PlainTextChar"/>
    <w:rPr>
      <w:rFonts w:ascii="Courier New" w:cs="Courier New" w:hAnsi="Courier New"/>
      <w:sz w:val="20"/>
    </w:rPr>
  </w:style>
  <w:style w:type="character" w:styleId="PlainTextChar" w:customStyle="1">
    <w:name w:val="Plain Text Char"/>
    <w:link w:val="PlainText"/>
    <w:rPr>
      <w:rFonts w:ascii="Courier New" w:cs="Courier New" w:hAnsi="Courier New"/>
      <w:lang w:eastAsia="en-US"/>
    </w:rPr>
  </w:style>
  <w:style w:type="paragraph" w:styleId="Quote">
    <w:name w:val="Quote"/>
    <w:basedOn w:val="Normal"/>
    <w:next w:val="Normal"/>
    <w:link w:val="QuoteChar"/>
    <w:uiPriority w:val="29"/>
    <w:qFormat w:val="1"/>
    <w:rPr>
      <w:i w:val="1"/>
      <w:iCs w:val="1"/>
      <w:color w:val="000000"/>
    </w:rPr>
  </w:style>
  <w:style w:type="character" w:styleId="QuoteChar" w:customStyle="1">
    <w:name w:val="Quote Char"/>
    <w:link w:val="Quote"/>
    <w:uiPriority w:val="29"/>
    <w:rPr>
      <w:i w:val="1"/>
      <w:iCs w:val="1"/>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val="1"/>
    <w:rPr>
      <w:b w:val="1"/>
      <w:bCs w:val="1"/>
    </w:rPr>
  </w:style>
  <w:style w:type="paragraph" w:styleId="Subtitle">
    <w:name w:val="Subtitle"/>
    <w:basedOn w:val="Normal"/>
    <w:next w:val="Normal"/>
    <w:link w:val="SubtitleChar"/>
    <w:pPr>
      <w:spacing w:after="60"/>
      <w:jc w:val="center"/>
    </w:pPr>
    <w:rPr>
      <w:rFonts w:ascii="Cambria" w:cs="Cambria" w:eastAsia="Cambria" w:hAnsi="Cambria"/>
      <w:sz w:val="24"/>
      <w:szCs w:val="24"/>
    </w:rPr>
  </w:style>
  <w:style w:type="character" w:styleId="SubtitleChar" w:customStyle="1">
    <w:name w:val="Subtitle Char"/>
    <w:link w:val="Subtitle"/>
    <w:rPr>
      <w:rFonts w:ascii="Cambria" w:cs="Times New Roman" w:eastAsia="Times New Roman" w:hAnsi="Cambria"/>
      <w:sz w:val="24"/>
      <w:szCs w:val="24"/>
      <w:lang w:eastAsia="en-US"/>
    </w:rPr>
  </w:style>
  <w:style w:type="character" w:styleId="SubtleEmphasis">
    <w:name w:val="Subtle Emphasis"/>
    <w:uiPriority w:val="19"/>
    <w:qFormat w:val="1"/>
    <w:rPr>
      <w:i w:val="1"/>
      <w:iCs w:val="1"/>
      <w:color w:val="808080"/>
    </w:rPr>
  </w:style>
  <w:style w:type="character" w:styleId="SubtleReference">
    <w:name w:val="Subtle Reference"/>
    <w:uiPriority w:val="31"/>
    <w:qFormat w:val="1"/>
    <w:rPr>
      <w:smallCaps w:val="1"/>
      <w:color w:val="c0504d"/>
      <w:u w:val="single"/>
    </w:rPr>
  </w:style>
  <w:style w:type="table" w:styleId="Table3Deffects1">
    <w:name w:val="Table 3D effects 1"/>
    <w:basedOn w:val="TableNormal"/>
    <w:pPr>
      <w:overflowPunct w:val="0"/>
      <w:autoSpaceDE w:val="0"/>
      <w:autoSpaceDN w:val="0"/>
      <w:adjustRightInd w:val="0"/>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pPr>
      <w:overflowPunct w:val="0"/>
      <w:autoSpaceDE w:val="0"/>
      <w:autoSpaceDN w:val="0"/>
      <w:adjustRightInd w:val="0"/>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pPr>
      <w:overflowPunct w:val="0"/>
      <w:autoSpaceDE w:val="0"/>
      <w:autoSpaceDN w:val="0"/>
      <w:adjustRightInd w:val="0"/>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pPr>
      <w:overflowPunct w:val="0"/>
      <w:autoSpaceDE w:val="0"/>
      <w:autoSpaceDN w:val="0"/>
      <w:adjustRightInd w:val="0"/>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pPr>
      <w:overflowPunct w:val="0"/>
      <w:autoSpaceDE w:val="0"/>
      <w:autoSpaceDN w:val="0"/>
      <w:adjustRightInd w:val="0"/>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pPr>
      <w:overflowPunct w:val="0"/>
      <w:autoSpaceDE w:val="0"/>
      <w:autoSpaceDN w:val="0"/>
      <w:adjustRightInd w:val="0"/>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pPr>
      <w:overflowPunct w:val="0"/>
      <w:autoSpaceDE w:val="0"/>
      <w:autoSpaceDN w:val="0"/>
      <w:adjustRightInd w:val="0"/>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pPr>
      <w:overflowPunct w:val="0"/>
      <w:autoSpaceDE w:val="0"/>
      <w:autoSpaceDN w:val="0"/>
      <w:adjustRightInd w:val="0"/>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pPr>
      <w:overflowPunct w:val="0"/>
      <w:autoSpaceDE w:val="0"/>
      <w:autoSpaceDN w:val="0"/>
      <w:adjustRightInd w:val="0"/>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pPr>
      <w:overflowPunct w:val="0"/>
      <w:autoSpaceDE w:val="0"/>
      <w:autoSpaceDN w:val="0"/>
      <w:adjustRightInd w:val="0"/>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pPr>
      <w:overflowPunct w:val="0"/>
      <w:autoSpaceDE w:val="0"/>
      <w:autoSpaceDN w:val="0"/>
      <w:adjustRightInd w:val="0"/>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pPr>
      <w:overflowPunct w:val="0"/>
      <w:autoSpaceDE w:val="0"/>
      <w:autoSpaceDN w:val="0"/>
      <w:adjustRightInd w:val="0"/>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pPr>
      <w:overflowPunct w:val="0"/>
      <w:autoSpaceDE w:val="0"/>
      <w:autoSpaceDN w:val="0"/>
      <w:adjustRightInd w:val="0"/>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pPr>
      <w:overflowPunct w:val="0"/>
      <w:autoSpaceDE w:val="0"/>
      <w:autoSpaceDN w:val="0"/>
      <w:adjustRightInd w:val="0"/>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pPr>
      <w:overflowPunct w:val="0"/>
      <w:autoSpaceDE w:val="0"/>
      <w:autoSpaceDN w:val="0"/>
      <w:adjustRightInd w:val="0"/>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pPr>
      <w:overflowPunct w:val="0"/>
      <w:autoSpaceDE w:val="0"/>
      <w:autoSpaceDN w:val="0"/>
      <w:adjustRightInd w:val="0"/>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pPr>
      <w:overflowPunct w:val="0"/>
      <w:autoSpaceDE w:val="0"/>
      <w:autoSpaceDN w:val="0"/>
      <w:adjustRightInd w:val="0"/>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pPr>
      <w:overflowPunct w:val="0"/>
      <w:autoSpaceDE w:val="0"/>
      <w:autoSpaceDN w:val="0"/>
      <w:adjustRightInd w:val="0"/>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pPr>
      <w:overflowPunct w:val="0"/>
      <w:autoSpaceDE w:val="0"/>
      <w:autoSpaceDN w:val="0"/>
      <w:adjustRightInd w:val="0"/>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overflowPunct w:val="0"/>
      <w:autoSpaceDE w:val="0"/>
      <w:autoSpaceDN w:val="0"/>
      <w:adjustRightInd w:val="0"/>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pPr>
      <w:overflowPunct w:val="0"/>
      <w:autoSpaceDE w:val="0"/>
      <w:autoSpaceDN w:val="0"/>
      <w:adjustRightInd w:val="0"/>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pPr>
      <w:overflowPunct w:val="0"/>
      <w:autoSpaceDE w:val="0"/>
      <w:autoSpaceDN w:val="0"/>
      <w:adjustRightInd w:val="0"/>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pPr>
      <w:keepNext w:val="1"/>
      <w:numPr>
        <w:numId w:val="0"/>
      </w:numPr>
      <w:overflowPunct w:val="0"/>
      <w:autoSpaceDE w:val="0"/>
      <w:autoSpaceDN w:val="0"/>
      <w:spacing w:after="60" w:before="240"/>
      <w:textAlignment w:val="baseline"/>
      <w:outlineLvl w:val="9"/>
    </w:pPr>
    <w:rPr>
      <w:rFonts w:ascii="Cambria" w:eastAsia="Times New Roman" w:hAnsi="Cambria"/>
      <w:b w:val="1"/>
      <w:bCs w:val="1"/>
      <w:kern w:val="32"/>
      <w:sz w:val="32"/>
      <w:szCs w:val="32"/>
      <w:lang w:eastAsia="en-US"/>
    </w:rPr>
  </w:style>
  <w:style w:type="character" w:styleId="Heading1Char" w:customStyle="1">
    <w:name w:val="Heading 1 Char"/>
    <w:link w:val="Heading1"/>
    <w:uiPriority w:val="9"/>
    <w:rPr>
      <w:rFonts w:eastAsia="STZhongsong"/>
      <w:sz w:val="22"/>
      <w:lang w:eastAsia="zh-CN"/>
    </w:rPr>
  </w:style>
  <w:style w:type="character" w:styleId="Heading2Char" w:customStyle="1">
    <w:name w:val="Heading 2 Char"/>
    <w:link w:val="Heading2"/>
    <w:uiPriority w:val="9"/>
    <w:rPr>
      <w:rFonts w:ascii="Calibri" w:eastAsia="STZhongsong" w:hAnsi="Calibri"/>
      <w:sz w:val="22"/>
      <w:lang w:eastAsia="zh-CN"/>
    </w:rPr>
  </w:style>
  <w:style w:type="character" w:styleId="Heading3Char" w:customStyle="1">
    <w:name w:val="Heading 3 Char"/>
    <w:link w:val="Heading3"/>
    <w:uiPriority w:val="9"/>
    <w:rPr>
      <w:rFonts w:eastAsia="STZhongsong"/>
      <w:sz w:val="22"/>
      <w:lang w:eastAsia="zh-CN"/>
    </w:rPr>
  </w:style>
  <w:style w:type="character" w:styleId="Heading4Char" w:customStyle="1">
    <w:name w:val="Heading 4 Char"/>
    <w:link w:val="Heading4"/>
    <w:uiPriority w:val="9"/>
    <w:rPr>
      <w:rFonts w:eastAsia="STZhongsong"/>
      <w:sz w:val="22"/>
      <w:lang w:eastAsia="zh-CN"/>
    </w:rPr>
  </w:style>
  <w:style w:type="character" w:styleId="Heading5Char" w:customStyle="1">
    <w:name w:val="Heading 5 Char"/>
    <w:link w:val="Heading5"/>
    <w:uiPriority w:val="9"/>
    <w:locked w:val="1"/>
    <w:rPr>
      <w:rFonts w:eastAsia="STZhongsong"/>
      <w:sz w:val="22"/>
      <w:lang w:eastAsia="zh-CN"/>
    </w:rPr>
  </w:style>
  <w:style w:type="character" w:styleId="MarginTextChar" w:customStyle="1">
    <w:name w:val="Margin Text Char"/>
    <w:link w:val="MarginText"/>
    <w:rPr>
      <w:rFonts w:ascii="Calibri" w:eastAsia="STZhongsong" w:hAnsi="Calibri"/>
      <w:sz w:val="22"/>
      <w:lang w:eastAsia="zh-CN"/>
    </w:rPr>
  </w:style>
  <w:style w:type="character" w:styleId="BodyTextIndent2Char" w:customStyle="1">
    <w:name w:val="Body Text Indent 2 Char"/>
    <w:link w:val="BodyTextIndent2"/>
    <w:rPr>
      <w:rFonts w:eastAsia="STZhongsong"/>
      <w:sz w:val="22"/>
      <w:lang w:eastAsia="zh-CN"/>
    </w:rPr>
  </w:style>
  <w:style w:type="paragraph" w:styleId="PartDes" w:customStyle="1">
    <w:name w:val="PartDes"/>
    <w:basedOn w:val="Normal"/>
    <w:qFormat w:val="1"/>
    <w:pPr>
      <w:overflowPunct w:val="1"/>
      <w:autoSpaceDE w:val="1"/>
      <w:autoSpaceDN w:val="1"/>
      <w:adjustRightInd w:val="1"/>
      <w:spacing w:after="120" w:before="120" w:line="240" w:lineRule="auto"/>
      <w:jc w:val="center"/>
      <w:textAlignment w:val="auto"/>
    </w:pPr>
    <w:rPr>
      <w:rFonts w:ascii="Trebuchet MS" w:eastAsia="Trebuchet MS" w:hAnsi="Trebuchet MS"/>
      <w:b w:val="1"/>
      <w:bCs w:val="1"/>
    </w:rPr>
  </w:style>
  <w:style w:type="paragraph" w:styleId="TableNormal1" w:customStyle="1">
    <w:name w:val="Table Normal1"/>
    <w:basedOn w:val="Normal"/>
    <w:pPr>
      <w:overflowPunct w:val="1"/>
      <w:autoSpaceDE w:val="1"/>
      <w:autoSpaceDN w:val="1"/>
      <w:adjustRightInd w:val="1"/>
      <w:spacing w:after="120" w:before="120" w:line="240" w:lineRule="auto"/>
      <w:ind w:left="34"/>
      <w:jc w:val="left"/>
      <w:textAlignment w:val="auto"/>
    </w:pPr>
    <w:rPr>
      <w:rFonts w:ascii="Trebuchet MS" w:eastAsia="Trebuchet MS" w:hAnsi="Trebuchet MS"/>
    </w:rPr>
  </w:style>
  <w:style w:type="paragraph" w:styleId="Heading2-NotBoldNotUnderlined" w:customStyle="1">
    <w:name w:val="Heading 2 - Not Bold Not Underlined"/>
    <w:basedOn w:val="Heading2"/>
    <w:uiPriority w:val="3"/>
    <w:qFormat w:val="1"/>
    <w:pPr>
      <w:numPr>
        <w:numId w:val="0"/>
      </w:numPr>
      <w:adjustRightInd w:val="1"/>
      <w:spacing w:after="200"/>
      <w:ind w:left="1582" w:hanging="720"/>
    </w:pPr>
    <w:rPr>
      <w:rFonts w:ascii="Arial" w:cs="Arial" w:eastAsia="Calibri" w:hAnsi="Arial"/>
      <w:sz w:val="20"/>
      <w:lang w:eastAsia="en-US"/>
    </w:rPr>
  </w:style>
  <w:style w:type="paragraph" w:styleId="Body2" w:customStyle="1">
    <w:name w:val="Body2"/>
    <w:basedOn w:val="Normal"/>
    <w:pPr>
      <w:overflowPunct w:val="1"/>
      <w:autoSpaceDE w:val="1"/>
      <w:autoSpaceDN w:val="1"/>
      <w:adjustRightInd w:val="1"/>
      <w:ind w:left="709"/>
      <w:textAlignment w:val="auto"/>
    </w:pPr>
    <w:rPr>
      <w:sz w:val="24"/>
      <w:szCs w:val="24"/>
    </w:rPr>
  </w:style>
  <w:style w:type="paragraph" w:styleId="GPSL1CLAUSEHEADING" w:customStyle="1">
    <w:name w:val="GPS L1 CLAUSE HEADING"/>
    <w:basedOn w:val="Normal"/>
    <w:next w:val="Normal"/>
    <w:qFormat w:val="1"/>
    <w:pPr>
      <w:tabs>
        <w:tab w:val="left" w:pos="142"/>
      </w:tabs>
      <w:overflowPunct w:val="1"/>
      <w:autoSpaceDE w:val="1"/>
      <w:autoSpaceDN w:val="1"/>
      <w:spacing w:before="120" w:line="240" w:lineRule="auto"/>
      <w:textAlignment w:val="auto"/>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line="240" w:lineRule="auto"/>
      <w:textAlignment w:val="auto"/>
    </w:pPr>
    <w:rPr>
      <w:rFonts w:ascii="Calibri" w:cs="Arial" w:hAnsi="Calibri"/>
      <w:lang w:eastAsia="zh-CN"/>
    </w:rPr>
  </w:style>
  <w:style w:type="paragraph" w:styleId="GPSL4numberedclause" w:customStyle="1">
    <w:name w:val="GPS L4 numbered clause"/>
    <w:basedOn w:val="GPSL3numberedclause"/>
    <w:link w:val="GPSL4numberedclauseChar"/>
    <w:qFormat w:val="1"/>
    <w:pPr>
      <w:tabs>
        <w:tab w:val="left" w:pos="2552"/>
      </w:tabs>
    </w:pPr>
  </w:style>
  <w:style w:type="paragraph" w:styleId="GPSL5numberedclause" w:customStyle="1">
    <w:name w:val="GPS L5 numbered clause"/>
    <w:basedOn w:val="GPSL4numberedclause"/>
    <w:qFormat w:val="1"/>
    <w:pPr>
      <w:tabs>
        <w:tab w:val="left" w:pos="3119"/>
      </w:tabs>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line="240" w:lineRule="auto"/>
      <w:textAlignment w:val="auto"/>
    </w:pPr>
    <w:rPr>
      <w:rFonts w:ascii="Calibri" w:cs="Arial" w:hAnsi="Calibri"/>
      <w:b w:val="1"/>
      <w:lang w:eastAsia="zh-CN"/>
    </w:rPr>
  </w:style>
  <w:style w:type="paragraph" w:styleId="GPSL6numbered" w:customStyle="1">
    <w:name w:val="GPS L6 numbered"/>
    <w:basedOn w:val="GPSL5numberedclause"/>
    <w:qFormat w:val="1"/>
    <w:pPr>
      <w:tabs>
        <w:tab w:val="left" w:pos="3686"/>
      </w:tabs>
    </w:p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keepNext w:val="1"/>
      <w:tabs>
        <w:tab w:val="clear" w:pos="142"/>
      </w:tabs>
      <w:outlineLvl w:val="9"/>
    </w:pPr>
  </w:style>
  <w:style w:type="paragraph" w:styleId="GPSL2Numbered" w:customStyle="1">
    <w:name w:val="GPS L2 Numbered"/>
    <w:basedOn w:val="GPSL2NumberedBoldHeading"/>
    <w:link w:val="GPSL2NumberedChar"/>
    <w:qFormat w:val="1"/>
    <w:pPr>
      <w:tabs>
        <w:tab w:val="clear" w:pos="1134"/>
      </w:tabs>
    </w:pPr>
    <w:rPr>
      <w:b w:val="0"/>
    </w:rPr>
  </w:style>
  <w:style w:type="character" w:styleId="GPSL2NumberedChar" w:customStyle="1">
    <w:name w:val="GPS L2 Numbered Char"/>
    <w:link w:val="GPSL2Numbered"/>
    <w:locked w:val="1"/>
    <w:rPr>
      <w:rFonts w:ascii="Calibri" w:cs="Arial" w:hAnsi="Calibri"/>
      <w:sz w:val="22"/>
      <w:szCs w:val="22"/>
      <w:lang w:eastAsia="zh-CN"/>
    </w:r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character" w:styleId="FooterChar" w:customStyle="1">
    <w:name w:val="Footer Char"/>
    <w:link w:val="Footer"/>
    <w:uiPriority w:val="99"/>
    <w:rPr>
      <w:sz w:val="22"/>
      <w:lang w:eastAsia="en-US"/>
    </w:rPr>
  </w:style>
  <w:style w:type="paragraph" w:styleId="GPsDefinition" w:customStyle="1">
    <w:name w:val="GPs Definition"/>
    <w:basedOn w:val="Normal"/>
    <w:qFormat w:val="1"/>
    <w:pPr>
      <w:tabs>
        <w:tab w:val="left" w:pos="-9"/>
        <w:tab w:val="num" w:pos="720"/>
      </w:tabs>
      <w:spacing w:after="120" w:line="240" w:lineRule="auto"/>
      <w:ind w:left="720" w:hanging="720"/>
    </w:pPr>
    <w:rPr>
      <w:rFonts w:ascii="Arial" w:cs="Arial" w:hAnsi="Arial"/>
    </w:rPr>
  </w:style>
  <w:style w:type="paragraph" w:styleId="GPSDefinitionL2" w:customStyle="1">
    <w:name w:val="GPS Definition L2"/>
    <w:basedOn w:val="GPsDefinition"/>
    <w:link w:val="GPSDefinitionL2Char"/>
    <w:qFormat w:val="1"/>
    <w:pPr>
      <w:numPr>
        <w:ilvl w:val="1"/>
      </w:numPr>
      <w:tabs>
        <w:tab w:val="clear" w:pos="-9"/>
        <w:tab w:val="left" w:pos="144"/>
        <w:tab w:val="num" w:pos="720"/>
      </w:tabs>
      <w:ind w:left="720" w:hanging="545"/>
    </w:pPr>
  </w:style>
  <w:style w:type="paragraph" w:styleId="GPSDefinitionL3" w:customStyle="1">
    <w:name w:val="GPS Definition L3"/>
    <w:basedOn w:val="GPSDefinitionL2"/>
    <w:qFormat w:val="1"/>
    <w:pPr>
      <w:numPr>
        <w:ilvl w:val="2"/>
      </w:numPr>
      <w:tabs>
        <w:tab w:val="num" w:pos="720"/>
      </w:tabs>
      <w:ind w:left="720" w:hanging="545"/>
    </w:pPr>
  </w:style>
  <w:style w:type="paragraph" w:styleId="GPSDefinitionL4" w:customStyle="1">
    <w:name w:val="GPS Definition L4"/>
    <w:basedOn w:val="GPSDefinitionL3"/>
    <w:qFormat w:val="1"/>
    <w:pPr>
      <w:numPr>
        <w:ilvl w:val="3"/>
      </w:numPr>
      <w:tabs>
        <w:tab w:val="num" w:pos="720"/>
      </w:tabs>
      <w:ind w:left="720" w:hanging="545"/>
    </w:pPr>
  </w:style>
  <w:style w:type="paragraph" w:styleId="GPSDefinitionTerm" w:customStyle="1">
    <w:name w:val="GPS Definition Term"/>
    <w:basedOn w:val="Normal"/>
    <w:qFormat w:val="1"/>
    <w:pPr>
      <w:spacing w:after="120" w:line="240" w:lineRule="auto"/>
      <w:ind w:left="-108"/>
      <w:jc w:val="left"/>
    </w:pPr>
    <w:rPr>
      <w:rFonts w:ascii="Arial" w:cs="Arial" w:hAnsi="Arial"/>
      <w:b w:val="1"/>
    </w:rPr>
  </w:style>
  <w:style w:type="character" w:styleId="HeaderChar" w:customStyle="1">
    <w:name w:val="Header Char"/>
    <w:link w:val="Header"/>
    <w:uiPriority w:val="99"/>
    <w:rPr>
      <w:sz w:val="22"/>
      <w:lang w:eastAsia="en-US"/>
    </w:rPr>
  </w:style>
  <w:style w:type="paragraph" w:styleId="GPSL1Schedulenumbered" w:customStyle="1">
    <w:name w:val="GPS L1 Schedule numbered"/>
    <w:basedOn w:val="Normal"/>
    <w:link w:val="GPSL1SchedulenumberedChar1"/>
    <w:qFormat w:val="1"/>
    <w:rsid w:val="00014AD9"/>
    <w:pPr>
      <w:tabs>
        <w:tab w:val="num" w:pos="720"/>
        <w:tab w:val="left" w:pos="851"/>
      </w:tabs>
      <w:spacing w:line="240" w:lineRule="auto"/>
      <w:ind w:left="720" w:hanging="720"/>
    </w:pPr>
    <w:rPr>
      <w:rFonts w:ascii="Calibri" w:cs="Arial" w:hAnsi="Calibri"/>
    </w:rPr>
  </w:style>
  <w:style w:type="character" w:styleId="GPSL1SchedulenumberedChar1" w:customStyle="1">
    <w:name w:val="GPS L1 Schedule numbered Char1"/>
    <w:link w:val="GPSL1Schedulenumbered"/>
    <w:locked w:val="1"/>
    <w:rsid w:val="00014AD9"/>
    <w:rPr>
      <w:rFonts w:ascii="Calibri" w:cs="Arial" w:hAnsi="Calibri"/>
      <w:lang w:eastAsia="en-US"/>
    </w:rPr>
  </w:style>
  <w:style w:type="character" w:styleId="GPSL4numberedclauseChar" w:customStyle="1">
    <w:name w:val="GPS L4 numbered clause Char"/>
    <w:link w:val="GPSL4numberedclause"/>
    <w:rsid w:val="00014AD9"/>
    <w:rPr>
      <w:rFonts w:ascii="Calibri" w:cs="Arial" w:hAnsi="Calibri"/>
      <w:sz w:val="22"/>
      <w:szCs w:val="22"/>
      <w:lang w:eastAsia="zh-CN"/>
    </w:rPr>
  </w:style>
  <w:style w:type="character" w:styleId="GPSL2NumberedBoldHeadingChar" w:customStyle="1">
    <w:name w:val="GPS L2 Numbered Bold Heading Char"/>
    <w:link w:val="GPSL2NumberedBoldHeading"/>
    <w:locked w:val="1"/>
    <w:rsid w:val="00014AD9"/>
    <w:rPr>
      <w:rFonts w:ascii="Calibri" w:cs="Arial" w:hAnsi="Calibri"/>
      <w:b w:val="1"/>
      <w:sz w:val="22"/>
      <w:szCs w:val="22"/>
      <w:lang w:eastAsia="zh-CN"/>
    </w:rPr>
  </w:style>
  <w:style w:type="paragraph" w:styleId="GPSL2numberedclause" w:customStyle="1">
    <w:name w:val="GPS L2 numbered clause"/>
    <w:basedOn w:val="Normal"/>
    <w:link w:val="GPSL2numberedclauseChar1"/>
    <w:qFormat w:val="1"/>
    <w:rsid w:val="00014AD9"/>
    <w:pPr>
      <w:tabs>
        <w:tab w:val="left" w:pos="1134"/>
      </w:tabs>
      <w:overflowPunct w:val="1"/>
      <w:autoSpaceDE w:val="1"/>
      <w:autoSpaceDN w:val="1"/>
      <w:spacing w:after="120" w:before="120" w:line="240" w:lineRule="auto"/>
      <w:ind w:left="1134" w:hanging="567"/>
      <w:textAlignment w:val="auto"/>
    </w:pPr>
    <w:rPr>
      <w:rFonts w:ascii="Calibri" w:cs="Arial" w:hAnsi="Calibri"/>
      <w:lang w:eastAsia="zh-CN"/>
    </w:rPr>
  </w:style>
  <w:style w:type="character" w:styleId="GPSL2numberedclauseChar1" w:customStyle="1">
    <w:name w:val="GPS L2 numbered clause Char1"/>
    <w:link w:val="GPSL2numberedclause"/>
    <w:rsid w:val="00014AD9"/>
    <w:rPr>
      <w:rFonts w:ascii="Calibri" w:cs="Arial" w:hAnsi="Calibri"/>
      <w:sz w:val="22"/>
      <w:szCs w:val="22"/>
      <w:lang w:eastAsia="zh-CN"/>
    </w:rPr>
  </w:style>
  <w:style w:type="paragraph" w:styleId="Body3" w:customStyle="1">
    <w:name w:val="Body3"/>
    <w:basedOn w:val="Normal"/>
    <w:uiPriority w:val="99"/>
    <w:rsid w:val="00014AD9"/>
    <w:pPr>
      <w:overflowPunct w:val="1"/>
      <w:autoSpaceDE w:val="1"/>
      <w:autoSpaceDN w:val="1"/>
      <w:adjustRightInd w:val="1"/>
      <w:spacing w:after="220" w:line="240" w:lineRule="auto"/>
      <w:ind w:left="1412"/>
      <w:textAlignment w:val="auto"/>
    </w:pPr>
    <w:rPr>
      <w:rFonts w:ascii="Trebuchet MS" w:hAnsi="Trebuchet MS"/>
      <w:sz w:val="20"/>
    </w:rPr>
  </w:style>
  <w:style w:type="character" w:styleId="GPSDefinitionL2Char" w:customStyle="1">
    <w:name w:val="GPS Definition L2 Char"/>
    <w:link w:val="GPSDefinitionL2"/>
    <w:locked w:val="1"/>
    <w:rsid w:val="00014AD9"/>
    <w:rPr>
      <w:rFonts w:ascii="Arial" w:cs="Arial" w:hAnsi="Arial"/>
      <w:sz w:val="22"/>
      <w:szCs w:val="22"/>
      <w:lang w:eastAsia="en-US"/>
    </w:rPr>
  </w:style>
  <w:style w:type="paragraph" w:styleId="Revision">
    <w:name w:val="Revision"/>
    <w:hidden w:val="1"/>
    <w:uiPriority w:val="99"/>
    <w:semiHidden w:val="1"/>
    <w:rsid w:val="00F73B5B"/>
    <w:rPr>
      <w:lang w:eastAsia="en-US"/>
    </w:rPr>
  </w:style>
  <w:style w:type="table" w:styleId="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SzyQcxuzHI6sXFSVwQ4c6yolQ==">CgMxLjAyCGguZ2pkZ3hzMgloLjMwajB6bGwyCWguMXB4ZXp3YzIJaC4xZm9iOXRlMgloLjN6bnlzaDcyCWguMmV0OTJwMDIIaC50eWpjd3QyCWguM2R5NnZrbTIJaC4xdDNoNXNmMgloLjRkMzRvZzgyCWguMnM4ZXlvMTIJaC4xN2RwOHZ1MgloLjNyZGNyam4yCWguMjZpbjFyZzIIaC5sbnhiejkyCWguMzVua3VuMjIJaC4xa3N2NHV2MgloLjQ0c2luaW8yCWguMmp4c3hxaDIIaC56MzM3eWEyCWguM2oycXFtMzIJaC4xeTgxMHR3MgloLjRpN29qaHAyCWguMnhjeXRwaTIJaC4xY2k5M3hiMgloLjN3aHdtbDQyCWguMmJuNndzeDIIaC5xc2g3MHEyCWguM2FzNHBvajgAciExUF9fbmdTSnkyUFdXSk94Wjh6THZXNVQ2eXRDRTcyR0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2018-12-13T13:54:00Z</dcterms:created>
  <dc:creator>Duncan Shinn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y fmtid="{D5CDD505-2E9C-101B-9397-08002B2CF9AE}" pid="8" name="Plato Language">
    <vt:lpwstr>en_GB</vt:lpwstr>
  </property>
  <property fmtid="{D5CDD505-2E9C-101B-9397-08002B2CF9AE}" pid="9" name="gCurrentVersion">
    <vt:lpwstr>17 November 2017 D1V5</vt:lpwstr>
  </property>
  <property fmtid="{D5CDD505-2E9C-101B-9397-08002B2CF9AE}" pid="10" name="Plato Office">
    <vt:lpwstr>LIVEPL</vt:lpwstr>
  </property>
  <property fmtid="{D5CDD505-2E9C-101B-9397-08002B2CF9AE}" pid="11" name="Plato Template Version">
    <vt:lpwstr>1.1</vt:lpwstr>
  </property>
  <property fmtid="{D5CDD505-2E9C-101B-9397-08002B2CF9AE}" pid="12" name="Plato Template">
    <vt:lpwstr>uk-blank</vt:lpwstr>
  </property>
  <property fmtid="{D5CDD505-2E9C-101B-9397-08002B2CF9AE}" pid="13" name="Plato Jurisdiction">
    <vt:lpwstr>ENW</vt:lpwstr>
  </property>
</Properties>
</file>